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303"/>
        <w:rPr>
          <w:rFonts w:ascii="Times New Roman"/>
          <w:sz w:val="32"/>
        </w:rPr>
      </w:pPr>
    </w:p>
    <w:p>
      <w:pPr>
        <w:spacing w:before="0"/>
        <w:ind w:left="120" w:right="0" w:firstLine="0"/>
        <w:jc w:val="left"/>
        <w:rPr>
          <w:sz w:val="32"/>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-671028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1084" w:right="0" w:firstLine="0"/>
                                <w:jc w:val="left"/>
                                <w:rPr>
                                  <w:b/>
                                  <w:sz w:val="80"/>
                                </w:rPr>
                              </w:pPr>
                              <w:r>
                                <w:rPr>
                                  <w:b/>
                                  <w:color w:val="FFFFFF"/>
                                  <w:spacing w:val="-5"/>
                                  <w:sz w:val="80"/>
                                </w:rPr>
                                <w:t>G6</w:t>
                              </w:r>
                            </w:p>
                          </w:txbxContent>
                        </wps:txbx>
                        <wps:bodyPr wrap="square" lIns="0" tIns="0" rIns="0" bIns="0" rtlCol="0">
                          <a:noAutofit/>
                        </wps:bodyPr>
                      </wps:wsp>
                    </wpg:wgp>
                  </a:graphicData>
                </a:graphic>
              </wp:anchor>
            </w:drawing>
          </mc:Choice>
          <mc:Fallback>
            <w:pict>
              <v:group style="position:absolute;margin-left:401.10199pt;margin-top:-52.836868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7,53,8529,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6,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7,9111,130,9116,113,9120,96,9121,96,9126,113,9130,129,9135,146,9140,164,9140,164,9177,272,9177,130,9166,96,9151,54,9093,54,8967,426,9016,426,9055,309,9187,309,9227,426,9278,426xm9450,-459l9270,-459,9270,-373,9345,-373,9345,-271,9336,-269,9324,-267,9309,-265,9291,-265,9230,-276,9181,-307,9150,-356,9138,-424,9151,-492,9185,-541,9236,-570,9299,-580,9336,-579,9365,-574,9390,-568,9411,-559,9417,-580,9434,-648,9412,-656,9382,-663,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833,-307,9796,-273,9747,-261,9746,-261,9698,-273,9697,-273,9660,-307,9637,-359,9629,-423,9637,-487,9659,-538,9660,-539,9696,-574,9696,-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48,-307,10311,-273,10262,-261,10261,-261,10213,-273,10212,-273,10175,-307,10152,-359,10144,-423,10152,-487,10174,-538,10175,-539,10211,-574,10211,-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3,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1084" w:right="0" w:firstLine="0"/>
                          <w:jc w:val="left"/>
                          <w:rPr>
                            <w:b/>
                            <w:sz w:val="80"/>
                          </w:rPr>
                        </w:pPr>
                        <w:r>
                          <w:rPr>
                            <w:b/>
                            <w:color w:val="FFFFFF"/>
                            <w:spacing w:val="-5"/>
                            <w:sz w:val="80"/>
                          </w:rPr>
                          <w:t>G6</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-347023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pStyle w:val="Title"/>
        <w:spacing w:line="249" w:lineRule="auto"/>
      </w:pPr>
      <w:r>
        <w:rPr>
          <w:color w:val="231F20"/>
        </w:rPr>
        <w:t>A guide for staff facing safeguarding allegations</w:t>
      </w:r>
    </w:p>
    <w:p>
      <w:pPr>
        <w:pStyle w:val="BodyText"/>
        <w:rPr>
          <w:b/>
        </w:rPr>
      </w:pPr>
    </w:p>
    <w:p>
      <w:pPr>
        <w:pStyle w:val="BodyText"/>
        <w:spacing w:before="33"/>
        <w:rPr>
          <w:b/>
        </w:rPr>
      </w:pPr>
    </w:p>
    <w:p>
      <w:pPr>
        <w:pStyle w:val="BodyText"/>
        <w:spacing w:line="249" w:lineRule="auto"/>
        <w:ind w:left="120" w:right="2985"/>
      </w:pPr>
      <w:r>
        <w:rPr>
          <w:color w:val="231F20"/>
        </w:rPr>
        <w:t>The aim of this guide is to explain the processes involved, and the support and guidance available, if it is alleged that you have:</w:t>
      </w:r>
    </w:p>
    <w:p>
      <w:pPr>
        <w:pStyle w:val="ListParagraph"/>
        <w:numPr>
          <w:ilvl w:val="0"/>
          <w:numId w:val="1"/>
        </w:numPr>
        <w:tabs>
          <w:tab w:pos="479" w:val="left" w:leader="none"/>
        </w:tabs>
        <w:spacing w:line="240" w:lineRule="auto" w:before="2" w:after="0"/>
        <w:ind w:left="479" w:right="0" w:hanging="359"/>
        <w:jc w:val="left"/>
        <w:rPr>
          <w:sz w:val="24"/>
        </w:rPr>
      </w:pPr>
      <w:r>
        <w:rPr>
          <w:color w:val="231F20"/>
          <w:sz w:val="24"/>
        </w:rPr>
        <w:t>harmed</w:t>
      </w:r>
      <w:r>
        <w:rPr>
          <w:color w:val="231F20"/>
          <w:spacing w:val="4"/>
          <w:sz w:val="24"/>
        </w:rPr>
        <w:t> </w:t>
      </w:r>
      <w:r>
        <w:rPr>
          <w:color w:val="231F20"/>
          <w:sz w:val="24"/>
        </w:rPr>
        <w:t>a</w:t>
      </w:r>
      <w:r>
        <w:rPr>
          <w:color w:val="231F20"/>
          <w:spacing w:val="6"/>
          <w:sz w:val="24"/>
        </w:rPr>
        <w:t> </w:t>
      </w:r>
      <w:r>
        <w:rPr>
          <w:color w:val="231F20"/>
          <w:sz w:val="24"/>
        </w:rPr>
        <w:t>child/young</w:t>
      </w:r>
      <w:r>
        <w:rPr>
          <w:color w:val="231F20"/>
          <w:spacing w:val="6"/>
          <w:sz w:val="24"/>
        </w:rPr>
        <w:t> </w:t>
      </w:r>
      <w:r>
        <w:rPr>
          <w:color w:val="231F20"/>
          <w:sz w:val="24"/>
        </w:rPr>
        <w:t>person/adult</w:t>
      </w:r>
      <w:r>
        <w:rPr>
          <w:color w:val="231F20"/>
          <w:spacing w:val="6"/>
          <w:sz w:val="24"/>
        </w:rPr>
        <w:t> </w:t>
      </w:r>
      <w:r>
        <w:rPr>
          <w:color w:val="231F20"/>
          <w:sz w:val="24"/>
        </w:rPr>
        <w:t>or</w:t>
      </w:r>
      <w:r>
        <w:rPr>
          <w:color w:val="231F20"/>
          <w:spacing w:val="6"/>
          <w:sz w:val="24"/>
        </w:rPr>
        <w:t> </w:t>
      </w:r>
      <w:r>
        <w:rPr>
          <w:color w:val="231F20"/>
          <w:sz w:val="24"/>
        </w:rPr>
        <w:t>may</w:t>
      </w:r>
      <w:r>
        <w:rPr>
          <w:color w:val="231F20"/>
          <w:spacing w:val="6"/>
          <w:sz w:val="24"/>
        </w:rPr>
        <w:t> </w:t>
      </w:r>
      <w:r>
        <w:rPr>
          <w:color w:val="231F20"/>
          <w:sz w:val="24"/>
        </w:rPr>
        <w:t>have</w:t>
      </w:r>
      <w:r>
        <w:rPr>
          <w:color w:val="231F20"/>
          <w:spacing w:val="6"/>
          <w:sz w:val="24"/>
        </w:rPr>
        <w:t> </w:t>
      </w:r>
      <w:r>
        <w:rPr>
          <w:color w:val="231F20"/>
          <w:sz w:val="24"/>
        </w:rPr>
        <w:t>harmed</w:t>
      </w:r>
      <w:r>
        <w:rPr>
          <w:color w:val="231F20"/>
          <w:spacing w:val="6"/>
          <w:sz w:val="24"/>
        </w:rPr>
        <w:t> </w:t>
      </w:r>
      <w:r>
        <w:rPr>
          <w:color w:val="231F20"/>
          <w:sz w:val="24"/>
        </w:rPr>
        <w:t>a</w:t>
      </w:r>
      <w:r>
        <w:rPr>
          <w:color w:val="231F20"/>
          <w:spacing w:val="6"/>
          <w:sz w:val="24"/>
        </w:rPr>
        <w:t> </w:t>
      </w:r>
      <w:r>
        <w:rPr>
          <w:color w:val="231F20"/>
          <w:sz w:val="24"/>
        </w:rPr>
        <w:t>child,</w:t>
      </w:r>
      <w:r>
        <w:rPr>
          <w:color w:val="231F20"/>
          <w:spacing w:val="6"/>
          <w:sz w:val="24"/>
        </w:rPr>
        <w:t> </w:t>
      </w:r>
      <w:r>
        <w:rPr>
          <w:color w:val="231F20"/>
          <w:sz w:val="24"/>
        </w:rPr>
        <w:t>young</w:t>
      </w:r>
      <w:r>
        <w:rPr>
          <w:color w:val="231F20"/>
          <w:spacing w:val="6"/>
          <w:sz w:val="24"/>
        </w:rPr>
        <w:t> </w:t>
      </w:r>
      <w:r>
        <w:rPr>
          <w:color w:val="231F20"/>
          <w:sz w:val="24"/>
        </w:rPr>
        <w:t>person</w:t>
      </w:r>
      <w:r>
        <w:rPr>
          <w:color w:val="231F20"/>
          <w:spacing w:val="6"/>
          <w:sz w:val="24"/>
        </w:rPr>
        <w:t> </w:t>
      </w:r>
      <w:r>
        <w:rPr>
          <w:color w:val="231F20"/>
          <w:sz w:val="24"/>
        </w:rPr>
        <w:t>or</w:t>
      </w:r>
      <w:r>
        <w:rPr>
          <w:color w:val="231F20"/>
          <w:spacing w:val="7"/>
          <w:sz w:val="24"/>
        </w:rPr>
        <w:t> </w:t>
      </w:r>
      <w:r>
        <w:rPr>
          <w:color w:val="231F20"/>
          <w:spacing w:val="-2"/>
          <w:sz w:val="24"/>
        </w:rPr>
        <w:t>adult</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committed</w:t>
      </w:r>
      <w:r>
        <w:rPr>
          <w:color w:val="231F20"/>
          <w:spacing w:val="5"/>
          <w:sz w:val="24"/>
        </w:rPr>
        <w:t> </w:t>
      </w:r>
      <w:r>
        <w:rPr>
          <w:color w:val="231F20"/>
          <w:sz w:val="24"/>
        </w:rPr>
        <w:t>a</w:t>
      </w:r>
      <w:r>
        <w:rPr>
          <w:color w:val="231F20"/>
          <w:spacing w:val="7"/>
          <w:sz w:val="24"/>
        </w:rPr>
        <w:t> </w:t>
      </w:r>
      <w:r>
        <w:rPr>
          <w:color w:val="231F20"/>
          <w:sz w:val="24"/>
        </w:rPr>
        <w:t>criminal</w:t>
      </w:r>
      <w:r>
        <w:rPr>
          <w:color w:val="231F20"/>
          <w:spacing w:val="7"/>
          <w:sz w:val="24"/>
        </w:rPr>
        <w:t> </w:t>
      </w:r>
      <w:r>
        <w:rPr>
          <w:color w:val="231F20"/>
          <w:sz w:val="24"/>
        </w:rPr>
        <w:t>offence</w:t>
      </w:r>
      <w:r>
        <w:rPr>
          <w:color w:val="231F20"/>
          <w:spacing w:val="8"/>
          <w:sz w:val="24"/>
        </w:rPr>
        <w:t> </w:t>
      </w:r>
      <w:r>
        <w:rPr>
          <w:color w:val="231F20"/>
          <w:sz w:val="24"/>
        </w:rPr>
        <w:t>against</w:t>
      </w:r>
      <w:r>
        <w:rPr>
          <w:color w:val="231F20"/>
          <w:spacing w:val="7"/>
          <w:sz w:val="24"/>
        </w:rPr>
        <w:t> </w:t>
      </w:r>
      <w:r>
        <w:rPr>
          <w:color w:val="231F20"/>
          <w:sz w:val="24"/>
        </w:rPr>
        <w:t>or</w:t>
      </w:r>
      <w:r>
        <w:rPr>
          <w:color w:val="231F20"/>
          <w:spacing w:val="7"/>
          <w:sz w:val="24"/>
        </w:rPr>
        <w:t> </w:t>
      </w:r>
      <w:r>
        <w:rPr>
          <w:color w:val="231F20"/>
          <w:sz w:val="24"/>
        </w:rPr>
        <w:t>related</w:t>
      </w:r>
      <w:r>
        <w:rPr>
          <w:color w:val="231F20"/>
          <w:spacing w:val="7"/>
          <w:sz w:val="24"/>
        </w:rPr>
        <w:t> </w:t>
      </w:r>
      <w:r>
        <w:rPr>
          <w:color w:val="231F20"/>
          <w:sz w:val="24"/>
        </w:rPr>
        <w:t>to</w:t>
      </w:r>
      <w:r>
        <w:rPr>
          <w:color w:val="231F20"/>
          <w:spacing w:val="8"/>
          <w:sz w:val="24"/>
        </w:rPr>
        <w:t> </w:t>
      </w:r>
      <w:r>
        <w:rPr>
          <w:color w:val="231F20"/>
          <w:sz w:val="24"/>
        </w:rPr>
        <w:t>a</w:t>
      </w:r>
      <w:r>
        <w:rPr>
          <w:color w:val="231F20"/>
          <w:spacing w:val="7"/>
          <w:sz w:val="24"/>
        </w:rPr>
        <w:t> </w:t>
      </w:r>
      <w:r>
        <w:rPr>
          <w:color w:val="231F20"/>
          <w:sz w:val="24"/>
        </w:rPr>
        <w:t>child</w:t>
      </w:r>
      <w:r>
        <w:rPr>
          <w:color w:val="231F20"/>
          <w:spacing w:val="7"/>
          <w:sz w:val="24"/>
        </w:rPr>
        <w:t> </w:t>
      </w:r>
      <w:r>
        <w:rPr>
          <w:color w:val="231F20"/>
          <w:sz w:val="24"/>
        </w:rPr>
        <w:t>or</w:t>
      </w:r>
      <w:r>
        <w:rPr>
          <w:color w:val="231F20"/>
          <w:spacing w:val="8"/>
          <w:sz w:val="24"/>
        </w:rPr>
        <w:t> </w:t>
      </w:r>
      <w:r>
        <w:rPr>
          <w:color w:val="231F20"/>
          <w:spacing w:val="-2"/>
          <w:sz w:val="24"/>
        </w:rPr>
        <w:t>adult</w:t>
      </w:r>
    </w:p>
    <w:p>
      <w:pPr>
        <w:pStyle w:val="ListParagraph"/>
        <w:numPr>
          <w:ilvl w:val="0"/>
          <w:numId w:val="1"/>
        </w:numPr>
        <w:tabs>
          <w:tab w:pos="480" w:val="left" w:leader="none"/>
        </w:tabs>
        <w:spacing w:line="249" w:lineRule="auto" w:before="12" w:after="0"/>
        <w:ind w:left="480" w:right="600" w:hanging="360"/>
        <w:jc w:val="left"/>
        <w:rPr>
          <w:sz w:val="24"/>
        </w:rPr>
      </w:pPr>
      <w:r>
        <w:rPr>
          <w:color w:val="231F20"/>
          <w:sz w:val="24"/>
        </w:rPr>
        <w:t>behaved in a way which indicates that a risk of harm may be posed to a child/children or an </w:t>
      </w:r>
      <w:r>
        <w:rPr>
          <w:color w:val="231F20"/>
          <w:spacing w:val="-2"/>
          <w:sz w:val="24"/>
        </w:rPr>
        <w:t>adult/adults.</w:t>
      </w:r>
    </w:p>
    <w:p>
      <w:pPr>
        <w:pStyle w:val="BodyText"/>
        <w:spacing w:before="14"/>
      </w:pPr>
    </w:p>
    <w:p>
      <w:pPr>
        <w:pStyle w:val="BodyText"/>
        <w:ind w:left="120"/>
      </w:pPr>
      <w:r>
        <w:rPr>
          <w:color w:val="231F20"/>
        </w:rPr>
        <w:t>Further</w:t>
      </w:r>
      <w:r>
        <w:rPr>
          <w:color w:val="231F20"/>
          <w:spacing w:val="5"/>
        </w:rPr>
        <w:t> </w:t>
      </w:r>
      <w:r>
        <w:rPr>
          <w:color w:val="231F20"/>
        </w:rPr>
        <w:t>detail</w:t>
      </w:r>
      <w:r>
        <w:rPr>
          <w:color w:val="231F20"/>
          <w:spacing w:val="7"/>
        </w:rPr>
        <w:t> </w:t>
      </w:r>
      <w:r>
        <w:rPr>
          <w:color w:val="231F20"/>
        </w:rPr>
        <w:t>on</w:t>
      </w:r>
      <w:r>
        <w:rPr>
          <w:color w:val="231F20"/>
          <w:spacing w:val="7"/>
        </w:rPr>
        <w:t> </w:t>
      </w:r>
      <w:r>
        <w:rPr>
          <w:color w:val="231F20"/>
        </w:rPr>
        <w:t>the</w:t>
      </w:r>
      <w:r>
        <w:rPr>
          <w:color w:val="231F20"/>
          <w:spacing w:val="8"/>
        </w:rPr>
        <w:t> </w:t>
      </w:r>
      <w:r>
        <w:rPr>
          <w:color w:val="231F20"/>
        </w:rPr>
        <w:t>procedures</w:t>
      </w:r>
      <w:r>
        <w:rPr>
          <w:color w:val="231F20"/>
          <w:spacing w:val="7"/>
        </w:rPr>
        <w:t> </w:t>
      </w:r>
      <w:r>
        <w:rPr>
          <w:color w:val="231F20"/>
        </w:rPr>
        <w:t>described</w:t>
      </w:r>
      <w:r>
        <w:rPr>
          <w:color w:val="231F20"/>
          <w:spacing w:val="7"/>
        </w:rPr>
        <w:t> </w:t>
      </w:r>
      <w:r>
        <w:rPr>
          <w:color w:val="231F20"/>
        </w:rPr>
        <w:t>here</w:t>
      </w:r>
      <w:r>
        <w:rPr>
          <w:color w:val="231F20"/>
          <w:spacing w:val="8"/>
        </w:rPr>
        <w:t> </w:t>
      </w:r>
      <w:r>
        <w:rPr>
          <w:color w:val="231F20"/>
        </w:rPr>
        <w:t>can</w:t>
      </w:r>
      <w:r>
        <w:rPr>
          <w:color w:val="231F20"/>
          <w:spacing w:val="7"/>
        </w:rPr>
        <w:t> </w:t>
      </w:r>
      <w:r>
        <w:rPr>
          <w:color w:val="231F20"/>
        </w:rPr>
        <w:t>be</w:t>
      </w:r>
      <w:r>
        <w:rPr>
          <w:color w:val="231F20"/>
          <w:spacing w:val="7"/>
        </w:rPr>
        <w:t> </w:t>
      </w:r>
      <w:r>
        <w:rPr>
          <w:color w:val="231F20"/>
        </w:rPr>
        <w:t>found</w:t>
      </w:r>
      <w:r>
        <w:rPr>
          <w:color w:val="231F20"/>
          <w:spacing w:val="8"/>
        </w:rPr>
        <w:t> </w:t>
      </w:r>
      <w:r>
        <w:rPr>
          <w:color w:val="231F20"/>
        </w:rPr>
        <w:t>in</w:t>
      </w:r>
      <w:r>
        <w:rPr>
          <w:color w:val="231F20"/>
          <w:spacing w:val="7"/>
        </w:rPr>
        <w:t> </w:t>
      </w:r>
      <w:r>
        <w:rPr>
          <w:color w:val="231F20"/>
        </w:rPr>
        <w:t>chapter</w:t>
      </w:r>
      <w:r>
        <w:rPr>
          <w:color w:val="231F20"/>
          <w:spacing w:val="7"/>
        </w:rPr>
        <w:t> </w:t>
      </w:r>
      <w:r>
        <w:rPr>
          <w:color w:val="231F20"/>
        </w:rPr>
        <w:t>five</w:t>
      </w:r>
      <w:r>
        <w:rPr>
          <w:color w:val="231F20"/>
          <w:spacing w:val="8"/>
        </w:rPr>
        <w:t> </w:t>
      </w:r>
      <w:r>
        <w:rPr>
          <w:color w:val="231F20"/>
        </w:rPr>
        <w:t>of</w:t>
      </w:r>
      <w:r>
        <w:rPr>
          <w:color w:val="231F20"/>
          <w:spacing w:val="7"/>
        </w:rPr>
        <w:t> </w:t>
      </w:r>
      <w:r>
        <w:rPr>
          <w:i/>
          <w:color w:val="231F20"/>
        </w:rPr>
        <w:t>Good</w:t>
      </w:r>
      <w:r>
        <w:rPr>
          <w:i/>
          <w:color w:val="231F20"/>
          <w:spacing w:val="7"/>
        </w:rPr>
        <w:t> </w:t>
      </w:r>
      <w:r>
        <w:rPr>
          <w:i/>
          <w:color w:val="231F20"/>
        </w:rPr>
        <w:t>Practice</w:t>
      </w:r>
      <w:r>
        <w:rPr>
          <w:i/>
          <w:color w:val="231F20"/>
          <w:spacing w:val="8"/>
        </w:rPr>
        <w:t> </w:t>
      </w:r>
      <w:r>
        <w:rPr>
          <w:i/>
          <w:color w:val="231F20"/>
          <w:spacing w:val="-5"/>
        </w:rPr>
        <w:t>6</w:t>
      </w:r>
      <w:r>
        <w:rPr>
          <w:color w:val="231F20"/>
          <w:spacing w:val="-5"/>
        </w:rPr>
        <w:t>.</w:t>
      </w:r>
    </w:p>
    <w:p>
      <w:pPr>
        <w:pStyle w:val="BodyText"/>
        <w:spacing w:before="45"/>
      </w:pPr>
    </w:p>
    <w:p>
      <w:pPr>
        <w:pStyle w:val="Heading1"/>
      </w:pPr>
      <w:r>
        <w:rPr>
          <w:color w:val="00AEEF"/>
        </w:rPr>
        <w:t>Initial</w:t>
      </w:r>
      <w:r>
        <w:rPr>
          <w:color w:val="00AEEF"/>
          <w:spacing w:val="24"/>
        </w:rPr>
        <w:t> </w:t>
      </w:r>
      <w:r>
        <w:rPr>
          <w:color w:val="00AEEF"/>
          <w:spacing w:val="-2"/>
        </w:rPr>
        <w:t>action</w:t>
      </w:r>
    </w:p>
    <w:p>
      <w:pPr>
        <w:pStyle w:val="BodyText"/>
        <w:spacing w:line="249" w:lineRule="auto"/>
        <w:ind w:left="120" w:right="503"/>
      </w:pPr>
      <w:r>
        <w:rPr>
          <w:color w:val="231F20"/>
        </w:rPr>
        <w:t>When the allegation relates to a child or a young person, your manager should consult the Local Authority Designated Officer (LADO) – in some parts of the country the role is referred to simply as Designated Officer(DO) – to consider the next steps, taking advice from children’s services and the police as needed. The police may advise that you are not told about the allegation immediately. The Synod Safeguarding Officer should also be informed and will be on hand to offer advice and support.</w:t>
      </w:r>
    </w:p>
    <w:p>
      <w:pPr>
        <w:pStyle w:val="BodyText"/>
        <w:spacing w:before="15"/>
      </w:pPr>
    </w:p>
    <w:p>
      <w:pPr>
        <w:pStyle w:val="BodyText"/>
        <w:spacing w:line="249" w:lineRule="auto" w:before="1"/>
        <w:ind w:left="120" w:right="503"/>
      </w:pPr>
      <w:r>
        <w:rPr>
          <w:color w:val="231F20"/>
        </w:rPr>
        <w:t>When the allegation relates to an adult, your manager should consult the Church Safeguarding Coordinator, and if not available the Synod Safeguarding Officer. The Synod Safeguarding Officer should be informed to offer advice and support. In Wales, the LADO should be informed as they also deal with allegations about those working with adults.</w:t>
      </w:r>
    </w:p>
    <w:p>
      <w:pPr>
        <w:pStyle w:val="BodyText"/>
        <w:spacing w:before="15"/>
      </w:pPr>
    </w:p>
    <w:p>
      <w:pPr>
        <w:pStyle w:val="BodyText"/>
        <w:spacing w:line="249" w:lineRule="auto" w:before="1"/>
        <w:ind w:left="120"/>
      </w:pPr>
      <w:r>
        <w:rPr>
          <w:color w:val="231F20"/>
        </w:rPr>
        <w:t>Your manager’s decision, in consultation with the statutory services and the Synod Safeguarding Officer, will include one, or a combination, of the following:</w:t>
      </w:r>
    </w:p>
    <w:p>
      <w:pPr>
        <w:pStyle w:val="ListParagraph"/>
        <w:numPr>
          <w:ilvl w:val="0"/>
          <w:numId w:val="2"/>
        </w:numPr>
        <w:tabs>
          <w:tab w:pos="840" w:val="left" w:leader="none"/>
        </w:tabs>
        <w:spacing w:line="249" w:lineRule="auto" w:before="2" w:after="0"/>
        <w:ind w:left="840" w:right="386" w:hanging="720"/>
        <w:jc w:val="left"/>
        <w:rPr>
          <w:sz w:val="24"/>
        </w:rPr>
      </w:pPr>
      <w:r>
        <w:rPr>
          <w:color w:val="231F20"/>
          <w:sz w:val="24"/>
        </w:rPr>
        <w:t>immediate referral to children’s or adult’s services (required if the child/young person/adult at risk is alleged to have suffered, or is likely to suffer, harm, abuse or neglect)</w:t>
      </w:r>
    </w:p>
    <w:p>
      <w:pPr>
        <w:pStyle w:val="ListParagraph"/>
        <w:numPr>
          <w:ilvl w:val="0"/>
          <w:numId w:val="2"/>
        </w:numPr>
        <w:tabs>
          <w:tab w:pos="839" w:val="left" w:leader="none"/>
        </w:tabs>
        <w:spacing w:line="240" w:lineRule="auto" w:before="2" w:after="0"/>
        <w:ind w:left="839" w:right="0" w:hanging="719"/>
        <w:jc w:val="left"/>
        <w:rPr>
          <w:sz w:val="24"/>
        </w:rPr>
      </w:pPr>
      <w:r>
        <w:rPr>
          <w:color w:val="231F20"/>
          <w:sz w:val="24"/>
        </w:rPr>
        <w:t>referral</w:t>
      </w:r>
      <w:r>
        <w:rPr>
          <w:color w:val="231F20"/>
          <w:spacing w:val="4"/>
          <w:sz w:val="24"/>
        </w:rPr>
        <w:t> </w:t>
      </w:r>
      <w:r>
        <w:rPr>
          <w:color w:val="231F20"/>
          <w:sz w:val="24"/>
        </w:rPr>
        <w:t>to</w:t>
      </w:r>
      <w:r>
        <w:rPr>
          <w:color w:val="231F20"/>
          <w:spacing w:val="7"/>
          <w:sz w:val="24"/>
        </w:rPr>
        <w:t> </w:t>
      </w:r>
      <w:r>
        <w:rPr>
          <w:color w:val="231F20"/>
          <w:sz w:val="24"/>
        </w:rPr>
        <w:t>the</w:t>
      </w:r>
      <w:r>
        <w:rPr>
          <w:color w:val="231F20"/>
          <w:spacing w:val="6"/>
          <w:sz w:val="24"/>
        </w:rPr>
        <w:t> </w:t>
      </w:r>
      <w:r>
        <w:rPr>
          <w:color w:val="231F20"/>
          <w:sz w:val="24"/>
        </w:rPr>
        <w:t>police</w:t>
      </w:r>
      <w:r>
        <w:rPr>
          <w:color w:val="231F20"/>
          <w:spacing w:val="7"/>
          <w:sz w:val="24"/>
        </w:rPr>
        <w:t> </w:t>
      </w:r>
      <w:r>
        <w:rPr>
          <w:color w:val="231F20"/>
          <w:sz w:val="24"/>
        </w:rPr>
        <w:t>(required</w:t>
      </w:r>
      <w:r>
        <w:rPr>
          <w:color w:val="231F20"/>
          <w:spacing w:val="7"/>
          <w:sz w:val="24"/>
        </w:rPr>
        <w:t> </w:t>
      </w:r>
      <w:r>
        <w:rPr>
          <w:color w:val="231F20"/>
          <w:sz w:val="24"/>
        </w:rPr>
        <w:t>if</w:t>
      </w:r>
      <w:r>
        <w:rPr>
          <w:color w:val="231F20"/>
          <w:spacing w:val="6"/>
          <w:sz w:val="24"/>
        </w:rPr>
        <w:t> </w:t>
      </w:r>
      <w:r>
        <w:rPr>
          <w:color w:val="231F20"/>
          <w:sz w:val="24"/>
        </w:rPr>
        <w:t>a</w:t>
      </w:r>
      <w:r>
        <w:rPr>
          <w:color w:val="231F20"/>
          <w:spacing w:val="7"/>
          <w:sz w:val="24"/>
        </w:rPr>
        <w:t> </w:t>
      </w:r>
      <w:r>
        <w:rPr>
          <w:color w:val="231F20"/>
          <w:sz w:val="24"/>
        </w:rPr>
        <w:t>criminal</w:t>
      </w:r>
      <w:r>
        <w:rPr>
          <w:color w:val="231F20"/>
          <w:spacing w:val="6"/>
          <w:sz w:val="24"/>
        </w:rPr>
        <w:t> </w:t>
      </w:r>
      <w:r>
        <w:rPr>
          <w:color w:val="231F20"/>
          <w:sz w:val="24"/>
        </w:rPr>
        <w:t>offence</w:t>
      </w:r>
      <w:r>
        <w:rPr>
          <w:color w:val="231F20"/>
          <w:spacing w:val="7"/>
          <w:sz w:val="24"/>
        </w:rPr>
        <w:t> </w:t>
      </w:r>
      <w:r>
        <w:rPr>
          <w:color w:val="231F20"/>
          <w:sz w:val="24"/>
        </w:rPr>
        <w:t>is</w:t>
      </w:r>
      <w:r>
        <w:rPr>
          <w:color w:val="231F20"/>
          <w:spacing w:val="7"/>
          <w:sz w:val="24"/>
        </w:rPr>
        <w:t> </w:t>
      </w:r>
      <w:r>
        <w:rPr>
          <w:color w:val="231F20"/>
          <w:spacing w:val="-2"/>
          <w:sz w:val="24"/>
        </w:rPr>
        <w:t>alleged)</w:t>
      </w:r>
    </w:p>
    <w:p>
      <w:pPr>
        <w:pStyle w:val="ListParagraph"/>
        <w:numPr>
          <w:ilvl w:val="0"/>
          <w:numId w:val="2"/>
        </w:numPr>
        <w:tabs>
          <w:tab w:pos="840" w:val="left" w:leader="none"/>
        </w:tabs>
        <w:spacing w:line="249" w:lineRule="auto" w:before="12" w:after="0"/>
        <w:ind w:left="840" w:right="1428" w:hanging="720"/>
        <w:jc w:val="left"/>
        <w:rPr>
          <w:sz w:val="24"/>
        </w:rPr>
      </w:pPr>
      <w:r>
        <w:rPr>
          <w:color w:val="231F20"/>
          <w:sz w:val="24"/>
        </w:rPr>
        <w:t>disciplinary and/or capability procedures, including referral, if appropriate, to any professional body to which you may belong (if the allegation represents poor or inappropriate behaviour)</w:t>
      </w:r>
    </w:p>
    <w:p>
      <w:pPr>
        <w:pStyle w:val="ListParagraph"/>
        <w:numPr>
          <w:ilvl w:val="0"/>
          <w:numId w:val="2"/>
        </w:numPr>
        <w:tabs>
          <w:tab w:pos="839" w:val="left" w:leader="none"/>
        </w:tabs>
        <w:spacing w:line="240" w:lineRule="auto" w:before="3" w:after="0"/>
        <w:ind w:left="839" w:right="0" w:hanging="719"/>
        <w:jc w:val="left"/>
        <w:rPr>
          <w:sz w:val="24"/>
        </w:rPr>
      </w:pPr>
      <w:r>
        <w:rPr>
          <w:color w:val="231F20"/>
          <w:sz w:val="24"/>
        </w:rPr>
        <w:t>no</w:t>
      </w:r>
      <w:r>
        <w:rPr>
          <w:color w:val="231F20"/>
          <w:spacing w:val="6"/>
          <w:sz w:val="24"/>
        </w:rPr>
        <w:t> </w:t>
      </w:r>
      <w:r>
        <w:rPr>
          <w:color w:val="231F20"/>
          <w:sz w:val="24"/>
        </w:rPr>
        <w:t>further</w:t>
      </w:r>
      <w:r>
        <w:rPr>
          <w:color w:val="231F20"/>
          <w:spacing w:val="9"/>
          <w:sz w:val="24"/>
        </w:rPr>
        <w:t> </w:t>
      </w:r>
      <w:r>
        <w:rPr>
          <w:color w:val="231F20"/>
          <w:sz w:val="24"/>
        </w:rPr>
        <w:t>action</w:t>
      </w:r>
      <w:r>
        <w:rPr>
          <w:color w:val="231F20"/>
          <w:spacing w:val="9"/>
          <w:sz w:val="24"/>
        </w:rPr>
        <w:t> </w:t>
      </w:r>
      <w:r>
        <w:rPr>
          <w:color w:val="231F20"/>
          <w:sz w:val="24"/>
        </w:rPr>
        <w:t>(if</w:t>
      </w:r>
      <w:r>
        <w:rPr>
          <w:color w:val="231F20"/>
          <w:spacing w:val="9"/>
          <w:sz w:val="24"/>
        </w:rPr>
        <w:t> </w:t>
      </w:r>
      <w:r>
        <w:rPr>
          <w:color w:val="231F20"/>
          <w:sz w:val="24"/>
        </w:rPr>
        <w:t>the</w:t>
      </w:r>
      <w:r>
        <w:rPr>
          <w:color w:val="231F20"/>
          <w:spacing w:val="9"/>
          <w:sz w:val="24"/>
        </w:rPr>
        <w:t> </w:t>
      </w:r>
      <w:r>
        <w:rPr>
          <w:color w:val="231F20"/>
          <w:sz w:val="24"/>
        </w:rPr>
        <w:t>allegation</w:t>
      </w:r>
      <w:r>
        <w:rPr>
          <w:color w:val="231F20"/>
          <w:spacing w:val="9"/>
          <w:sz w:val="24"/>
        </w:rPr>
        <w:t> </w:t>
      </w:r>
      <w:r>
        <w:rPr>
          <w:color w:val="231F20"/>
          <w:sz w:val="24"/>
        </w:rPr>
        <w:t>is</w:t>
      </w:r>
      <w:r>
        <w:rPr>
          <w:color w:val="231F20"/>
          <w:spacing w:val="9"/>
          <w:sz w:val="24"/>
        </w:rPr>
        <w:t> </w:t>
      </w:r>
      <w:r>
        <w:rPr>
          <w:color w:val="231F20"/>
          <w:sz w:val="24"/>
        </w:rPr>
        <w:t>clearly</w:t>
      </w:r>
      <w:r>
        <w:rPr>
          <w:color w:val="231F20"/>
          <w:spacing w:val="9"/>
          <w:sz w:val="24"/>
        </w:rPr>
        <w:t> </w:t>
      </w:r>
      <w:r>
        <w:rPr>
          <w:color w:val="231F20"/>
          <w:sz w:val="24"/>
        </w:rPr>
        <w:t>and</w:t>
      </w:r>
      <w:r>
        <w:rPr>
          <w:color w:val="231F20"/>
          <w:spacing w:val="9"/>
          <w:sz w:val="24"/>
        </w:rPr>
        <w:t> </w:t>
      </w:r>
      <w:r>
        <w:rPr>
          <w:color w:val="231F20"/>
          <w:sz w:val="24"/>
        </w:rPr>
        <w:t>demonstrably</w:t>
      </w:r>
      <w:r>
        <w:rPr>
          <w:color w:val="231F20"/>
          <w:spacing w:val="9"/>
          <w:sz w:val="24"/>
        </w:rPr>
        <w:t> </w:t>
      </w:r>
      <w:r>
        <w:rPr>
          <w:color w:val="231F20"/>
          <w:sz w:val="24"/>
        </w:rPr>
        <w:t>without</w:t>
      </w:r>
      <w:r>
        <w:rPr>
          <w:color w:val="231F20"/>
          <w:spacing w:val="9"/>
          <w:sz w:val="24"/>
        </w:rPr>
        <w:t> </w:t>
      </w:r>
      <w:r>
        <w:rPr>
          <w:color w:val="231F20"/>
          <w:spacing w:val="-2"/>
          <w:sz w:val="24"/>
        </w:rPr>
        <w:t>foundation).</w:t>
      </w:r>
    </w:p>
    <w:p>
      <w:pPr>
        <w:pStyle w:val="BodyText"/>
        <w:spacing w:before="23"/>
      </w:pPr>
    </w:p>
    <w:p>
      <w:pPr>
        <w:pStyle w:val="BodyText"/>
        <w:spacing w:line="249" w:lineRule="auto" w:before="1"/>
        <w:ind w:left="120" w:right="503"/>
      </w:pPr>
      <w:r>
        <w:rPr>
          <w:color w:val="231F20"/>
        </w:rPr>
        <w:t>If the conclusion of the initial discussions is (a) or (b), the local authority children’s or adult’s services or the police will direct the process. A strategy discussion may take place involving the police, social care, your manager, and, where possible, a HR representative.</w:t>
      </w:r>
    </w:p>
    <w:p>
      <w:pPr>
        <w:pStyle w:val="BodyText"/>
        <w:spacing w:before="14"/>
      </w:pPr>
    </w:p>
    <w:p>
      <w:pPr>
        <w:pStyle w:val="BodyText"/>
        <w:spacing w:line="249" w:lineRule="auto" w:before="1"/>
        <w:ind w:left="120" w:right="470"/>
      </w:pPr>
      <w:r>
        <w:rPr>
          <w:color w:val="231F20"/>
        </w:rPr>
        <w:t>The Synod Safeguarding Officer will attend the strategy meeting if convened, to share</w:t>
      </w:r>
      <w:r>
        <w:rPr>
          <w:color w:val="231F20"/>
          <w:spacing w:val="80"/>
        </w:rPr>
        <w:t> </w:t>
      </w:r>
      <w:r>
        <w:rPr>
          <w:color w:val="231F20"/>
        </w:rPr>
        <w:t>information and inform the meeting’s decision. You will not be asked to attend such a discussion.</w:t>
      </w:r>
    </w:p>
    <w:p>
      <w:pPr>
        <w:pStyle w:val="BodyText"/>
        <w:spacing w:before="13"/>
      </w:pPr>
    </w:p>
    <w:p>
      <w:pPr>
        <w:pStyle w:val="BodyText"/>
        <w:spacing w:line="249" w:lineRule="auto" w:before="1"/>
        <w:ind w:left="120" w:right="358"/>
      </w:pPr>
      <w:r>
        <w:rPr>
          <w:color w:val="231F20"/>
        </w:rPr>
        <w:t>The</w:t>
      </w:r>
      <w:r>
        <w:rPr>
          <w:color w:val="231F20"/>
          <w:spacing w:val="15"/>
        </w:rPr>
        <w:t> </w:t>
      </w:r>
      <w:r>
        <w:rPr>
          <w:color w:val="231F20"/>
        </w:rPr>
        <w:t>discussion</w:t>
      </w:r>
      <w:r>
        <w:rPr>
          <w:color w:val="231F20"/>
          <w:spacing w:val="15"/>
        </w:rPr>
        <w:t> </w:t>
      </w:r>
      <w:r>
        <w:rPr>
          <w:color w:val="231F20"/>
        </w:rPr>
        <w:t>will</w:t>
      </w:r>
      <w:r>
        <w:rPr>
          <w:color w:val="231F20"/>
          <w:spacing w:val="15"/>
        </w:rPr>
        <w:t> </w:t>
      </w:r>
      <w:r>
        <w:rPr>
          <w:color w:val="231F20"/>
        </w:rPr>
        <w:t>focus</w:t>
      </w:r>
      <w:r>
        <w:rPr>
          <w:color w:val="231F20"/>
          <w:spacing w:val="15"/>
        </w:rPr>
        <w:t> </w:t>
      </w:r>
      <w:r>
        <w:rPr>
          <w:color w:val="231F20"/>
        </w:rPr>
        <w:t>on</w:t>
      </w:r>
      <w:r>
        <w:rPr>
          <w:color w:val="231F20"/>
          <w:spacing w:val="15"/>
        </w:rPr>
        <w:t> </w:t>
      </w:r>
      <w:r>
        <w:rPr>
          <w:color w:val="231F20"/>
        </w:rPr>
        <w:t>the</w:t>
      </w:r>
      <w:r>
        <w:rPr>
          <w:color w:val="231F20"/>
          <w:spacing w:val="15"/>
        </w:rPr>
        <w:t> </w:t>
      </w:r>
      <w:r>
        <w:rPr>
          <w:color w:val="231F20"/>
        </w:rPr>
        <w:t>needs</w:t>
      </w:r>
      <w:r>
        <w:rPr>
          <w:color w:val="231F20"/>
          <w:spacing w:val="15"/>
        </w:rPr>
        <w:t> </w:t>
      </w:r>
      <w:r>
        <w:rPr>
          <w:color w:val="231F20"/>
        </w:rPr>
        <w:t>of</w:t>
      </w:r>
      <w:r>
        <w:rPr>
          <w:color w:val="231F20"/>
          <w:spacing w:val="15"/>
        </w:rPr>
        <w:t> </w:t>
      </w:r>
      <w:r>
        <w:rPr>
          <w:color w:val="231F20"/>
        </w:rPr>
        <w:t>the</w:t>
      </w:r>
      <w:r>
        <w:rPr>
          <w:color w:val="231F20"/>
          <w:spacing w:val="15"/>
        </w:rPr>
        <w:t> </w:t>
      </w:r>
      <w:r>
        <w:rPr>
          <w:color w:val="231F20"/>
        </w:rPr>
        <w:t>person</w:t>
      </w:r>
      <w:r>
        <w:rPr>
          <w:color w:val="231F20"/>
          <w:spacing w:val="15"/>
        </w:rPr>
        <w:t> </w:t>
      </w:r>
      <w:r>
        <w:rPr>
          <w:color w:val="231F20"/>
        </w:rPr>
        <w:t>who</w:t>
      </w:r>
      <w:r>
        <w:rPr>
          <w:color w:val="231F20"/>
          <w:spacing w:val="15"/>
        </w:rPr>
        <w:t> </w:t>
      </w:r>
      <w:r>
        <w:rPr>
          <w:color w:val="231F20"/>
        </w:rPr>
        <w:t>may</w:t>
      </w:r>
      <w:r>
        <w:rPr>
          <w:color w:val="231F20"/>
          <w:spacing w:val="15"/>
        </w:rPr>
        <w:t> </w:t>
      </w:r>
      <w:r>
        <w:rPr>
          <w:color w:val="231F20"/>
        </w:rPr>
        <w:t>be</w:t>
      </w:r>
      <w:r>
        <w:rPr>
          <w:color w:val="231F20"/>
          <w:spacing w:val="15"/>
        </w:rPr>
        <w:t> </w:t>
      </w:r>
      <w:r>
        <w:rPr>
          <w:color w:val="231F20"/>
        </w:rPr>
        <w:t>at</w:t>
      </w:r>
      <w:r>
        <w:rPr>
          <w:color w:val="231F20"/>
          <w:spacing w:val="15"/>
        </w:rPr>
        <w:t> </w:t>
      </w:r>
      <w:r>
        <w:rPr>
          <w:color w:val="231F20"/>
        </w:rPr>
        <w:t>risk,</w:t>
      </w:r>
      <w:r>
        <w:rPr>
          <w:color w:val="231F20"/>
          <w:spacing w:val="15"/>
        </w:rPr>
        <w:t> </w:t>
      </w:r>
      <w:r>
        <w:rPr>
          <w:color w:val="231F20"/>
        </w:rPr>
        <w:t>with</w:t>
      </w:r>
      <w:r>
        <w:rPr>
          <w:color w:val="231F20"/>
          <w:spacing w:val="15"/>
        </w:rPr>
        <w:t> </w:t>
      </w:r>
      <w:r>
        <w:rPr>
          <w:color w:val="231F20"/>
        </w:rPr>
        <w:t>the</w:t>
      </w:r>
      <w:r>
        <w:rPr>
          <w:color w:val="231F20"/>
          <w:spacing w:val="15"/>
        </w:rPr>
        <w:t> </w:t>
      </w:r>
      <w:r>
        <w:rPr>
          <w:color w:val="231F20"/>
        </w:rPr>
        <w:t>priority</w:t>
      </w:r>
      <w:r>
        <w:rPr>
          <w:color w:val="231F20"/>
          <w:spacing w:val="15"/>
        </w:rPr>
        <w:t> </w:t>
      </w:r>
      <w:r>
        <w:rPr>
          <w:color w:val="231F20"/>
        </w:rPr>
        <w:t>being to keep them safe from any harm. It will determine what action should be taken regarding further investigation, but it is not part of any disciplinary procedure.</w:t>
      </w:r>
    </w:p>
    <w:p>
      <w:pPr>
        <w:spacing w:after="0" w:line="249" w:lineRule="auto"/>
        <w:sectPr>
          <w:footerReference w:type="default" r:id="rId5"/>
          <w:type w:val="continuous"/>
          <w:pgSz w:w="11910" w:h="16840"/>
          <w:pgMar w:header="0" w:footer="495" w:top="0" w:bottom="680" w:left="600" w:right="420"/>
          <w:pgNumType w:start="1"/>
        </w:sectPr>
      </w:pPr>
    </w:p>
    <w:p>
      <w:pPr>
        <w:pStyle w:val="BodyText"/>
        <w:spacing w:line="249" w:lineRule="auto" w:before="72"/>
        <w:ind w:left="120" w:right="503"/>
      </w:pPr>
      <w:r>
        <w:rPr>
          <w:color w:val="231F20"/>
        </w:rPr>
        <w:t>If the initial discussions conclude that the situation is as outlined in (c), the Synod Safeguarding Officer will refer the matter to relevant persons of the Church for an investigation under the disciplinary and/or capability procedures.</w:t>
      </w:r>
    </w:p>
    <w:p>
      <w:pPr>
        <w:pStyle w:val="BodyText"/>
        <w:spacing w:before="14"/>
      </w:pPr>
    </w:p>
    <w:p>
      <w:pPr>
        <w:pStyle w:val="BodyText"/>
        <w:spacing w:line="249" w:lineRule="auto"/>
        <w:ind w:left="120" w:right="503"/>
      </w:pPr>
      <w:r>
        <w:rPr>
          <w:color w:val="231F20"/>
        </w:rPr>
        <w:t>If the conclusion is as outlined in (d), you should be told orally, and in writing, that the allegation is without foundation and that no further action will be taken.</w:t>
      </w:r>
    </w:p>
    <w:p>
      <w:pPr>
        <w:pStyle w:val="BodyText"/>
        <w:spacing w:before="14"/>
      </w:pPr>
    </w:p>
    <w:p>
      <w:pPr>
        <w:pStyle w:val="Heading2"/>
        <w:ind w:left="120"/>
      </w:pPr>
      <w:r>
        <w:rPr>
          <w:color w:val="231F20"/>
        </w:rPr>
        <w:t>Types</w:t>
      </w:r>
      <w:r>
        <w:rPr>
          <w:color w:val="231F20"/>
          <w:spacing w:val="5"/>
        </w:rPr>
        <w:t> </w:t>
      </w:r>
      <w:r>
        <w:rPr>
          <w:color w:val="231F20"/>
        </w:rPr>
        <w:t>of</w:t>
      </w:r>
      <w:r>
        <w:rPr>
          <w:color w:val="231F20"/>
          <w:spacing w:val="6"/>
        </w:rPr>
        <w:t> </w:t>
      </w:r>
      <w:r>
        <w:rPr>
          <w:color w:val="231F20"/>
        </w:rPr>
        <w:t>possible</w:t>
      </w:r>
      <w:r>
        <w:rPr>
          <w:color w:val="231F20"/>
          <w:spacing w:val="6"/>
        </w:rPr>
        <w:t> </w:t>
      </w:r>
      <w:r>
        <w:rPr>
          <w:color w:val="231F20"/>
          <w:spacing w:val="-2"/>
        </w:rPr>
        <w:t>investigation</w:t>
      </w:r>
    </w:p>
    <w:p>
      <w:pPr>
        <w:pStyle w:val="ListParagraph"/>
        <w:numPr>
          <w:ilvl w:val="0"/>
          <w:numId w:val="1"/>
        </w:numPr>
        <w:tabs>
          <w:tab w:pos="479" w:val="left" w:leader="none"/>
        </w:tabs>
        <w:spacing w:line="240" w:lineRule="auto" w:before="13" w:after="0"/>
        <w:ind w:left="479" w:right="0" w:hanging="359"/>
        <w:jc w:val="left"/>
        <w:rPr>
          <w:sz w:val="24"/>
        </w:rPr>
      </w:pPr>
      <w:r>
        <w:rPr>
          <w:color w:val="231F20"/>
          <w:sz w:val="24"/>
        </w:rPr>
        <w:t>Child</w:t>
      </w:r>
      <w:r>
        <w:rPr>
          <w:color w:val="231F20"/>
          <w:spacing w:val="4"/>
          <w:sz w:val="24"/>
        </w:rPr>
        <w:t> </w:t>
      </w:r>
      <w:r>
        <w:rPr>
          <w:color w:val="231F20"/>
          <w:sz w:val="24"/>
        </w:rPr>
        <w:t>safeguarding</w:t>
      </w:r>
      <w:r>
        <w:rPr>
          <w:color w:val="231F20"/>
          <w:spacing w:val="6"/>
          <w:sz w:val="24"/>
        </w:rPr>
        <w:t> </w:t>
      </w:r>
      <w:r>
        <w:rPr>
          <w:color w:val="231F20"/>
          <w:sz w:val="24"/>
        </w:rPr>
        <w:t>enquiries</w:t>
      </w:r>
      <w:r>
        <w:rPr>
          <w:color w:val="231F20"/>
          <w:spacing w:val="6"/>
          <w:sz w:val="24"/>
        </w:rPr>
        <w:t> </w:t>
      </w:r>
      <w:r>
        <w:rPr>
          <w:color w:val="231F20"/>
          <w:sz w:val="24"/>
        </w:rPr>
        <w:t>carried</w:t>
      </w:r>
      <w:r>
        <w:rPr>
          <w:color w:val="231F20"/>
          <w:spacing w:val="6"/>
          <w:sz w:val="24"/>
        </w:rPr>
        <w:t> </w:t>
      </w:r>
      <w:r>
        <w:rPr>
          <w:color w:val="231F20"/>
          <w:sz w:val="24"/>
        </w:rPr>
        <w:t>out</w:t>
      </w:r>
      <w:r>
        <w:rPr>
          <w:color w:val="231F20"/>
          <w:spacing w:val="6"/>
          <w:sz w:val="24"/>
        </w:rPr>
        <w:t> </w:t>
      </w:r>
      <w:r>
        <w:rPr>
          <w:color w:val="231F20"/>
          <w:sz w:val="24"/>
        </w:rPr>
        <w:t>by</w:t>
      </w:r>
      <w:r>
        <w:rPr>
          <w:color w:val="231F20"/>
          <w:spacing w:val="6"/>
          <w:sz w:val="24"/>
        </w:rPr>
        <w:t> </w:t>
      </w:r>
      <w:r>
        <w:rPr>
          <w:color w:val="231F20"/>
          <w:sz w:val="24"/>
        </w:rPr>
        <w:t>local</w:t>
      </w:r>
      <w:r>
        <w:rPr>
          <w:color w:val="231F20"/>
          <w:spacing w:val="6"/>
          <w:sz w:val="24"/>
        </w:rPr>
        <w:t> </w:t>
      </w:r>
      <w:r>
        <w:rPr>
          <w:color w:val="231F20"/>
          <w:sz w:val="24"/>
        </w:rPr>
        <w:t>Children’s</w:t>
      </w:r>
      <w:r>
        <w:rPr>
          <w:color w:val="231F20"/>
          <w:spacing w:val="6"/>
          <w:sz w:val="24"/>
        </w:rPr>
        <w:t> </w:t>
      </w:r>
      <w:r>
        <w:rPr>
          <w:color w:val="231F20"/>
          <w:spacing w:val="-2"/>
          <w:sz w:val="24"/>
        </w:rPr>
        <w:t>Services</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Adult</w:t>
      </w:r>
      <w:r>
        <w:rPr>
          <w:color w:val="231F20"/>
          <w:spacing w:val="5"/>
          <w:sz w:val="24"/>
        </w:rPr>
        <w:t> </w:t>
      </w:r>
      <w:r>
        <w:rPr>
          <w:color w:val="231F20"/>
          <w:sz w:val="24"/>
        </w:rPr>
        <w:t>safeguarding</w:t>
      </w:r>
      <w:r>
        <w:rPr>
          <w:color w:val="231F20"/>
          <w:spacing w:val="7"/>
          <w:sz w:val="24"/>
        </w:rPr>
        <w:t> </w:t>
      </w:r>
      <w:r>
        <w:rPr>
          <w:color w:val="231F20"/>
          <w:sz w:val="24"/>
        </w:rPr>
        <w:t>enquiries</w:t>
      </w:r>
      <w:r>
        <w:rPr>
          <w:color w:val="231F20"/>
          <w:spacing w:val="8"/>
          <w:sz w:val="24"/>
        </w:rPr>
        <w:t> </w:t>
      </w:r>
      <w:r>
        <w:rPr>
          <w:color w:val="231F20"/>
          <w:sz w:val="24"/>
        </w:rPr>
        <w:t>carried</w:t>
      </w:r>
      <w:r>
        <w:rPr>
          <w:color w:val="231F20"/>
          <w:spacing w:val="7"/>
          <w:sz w:val="24"/>
        </w:rPr>
        <w:t> </w:t>
      </w:r>
      <w:r>
        <w:rPr>
          <w:color w:val="231F20"/>
          <w:sz w:val="24"/>
        </w:rPr>
        <w:t>out</w:t>
      </w:r>
      <w:r>
        <w:rPr>
          <w:color w:val="231F20"/>
          <w:spacing w:val="8"/>
          <w:sz w:val="24"/>
        </w:rPr>
        <w:t> </w:t>
      </w:r>
      <w:r>
        <w:rPr>
          <w:color w:val="231F20"/>
          <w:sz w:val="24"/>
        </w:rPr>
        <w:t>by</w:t>
      </w:r>
      <w:r>
        <w:rPr>
          <w:color w:val="231F20"/>
          <w:spacing w:val="7"/>
          <w:sz w:val="24"/>
        </w:rPr>
        <w:t> </w:t>
      </w:r>
      <w:r>
        <w:rPr>
          <w:color w:val="231F20"/>
          <w:sz w:val="24"/>
        </w:rPr>
        <w:t>the</w:t>
      </w:r>
      <w:r>
        <w:rPr>
          <w:color w:val="231F20"/>
          <w:spacing w:val="8"/>
          <w:sz w:val="24"/>
        </w:rPr>
        <w:t> </w:t>
      </w:r>
      <w:r>
        <w:rPr>
          <w:color w:val="231F20"/>
          <w:sz w:val="24"/>
        </w:rPr>
        <w:t>local</w:t>
      </w:r>
      <w:r>
        <w:rPr>
          <w:color w:val="231F20"/>
          <w:spacing w:val="7"/>
          <w:sz w:val="24"/>
        </w:rPr>
        <w:t> </w:t>
      </w:r>
      <w:r>
        <w:rPr>
          <w:color w:val="231F20"/>
          <w:sz w:val="24"/>
        </w:rPr>
        <w:t>adult</w:t>
      </w:r>
      <w:r>
        <w:rPr>
          <w:color w:val="231F20"/>
          <w:spacing w:val="8"/>
          <w:sz w:val="24"/>
        </w:rPr>
        <w:t> </w:t>
      </w:r>
      <w:r>
        <w:rPr>
          <w:color w:val="231F20"/>
          <w:sz w:val="24"/>
        </w:rPr>
        <w:t>Social</w:t>
      </w:r>
      <w:r>
        <w:rPr>
          <w:color w:val="231F20"/>
          <w:spacing w:val="7"/>
          <w:sz w:val="24"/>
        </w:rPr>
        <w:t> </w:t>
      </w:r>
      <w:r>
        <w:rPr>
          <w:color w:val="231F20"/>
          <w:sz w:val="24"/>
        </w:rPr>
        <w:t>Care</w:t>
      </w:r>
      <w:r>
        <w:rPr>
          <w:color w:val="231F20"/>
          <w:spacing w:val="8"/>
          <w:sz w:val="24"/>
        </w:rPr>
        <w:t> </w:t>
      </w:r>
      <w:r>
        <w:rPr>
          <w:color w:val="231F20"/>
          <w:spacing w:val="-2"/>
          <w:sz w:val="24"/>
        </w:rPr>
        <w:t>Services</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Criminal</w:t>
      </w:r>
      <w:r>
        <w:rPr>
          <w:color w:val="231F20"/>
          <w:spacing w:val="4"/>
          <w:sz w:val="24"/>
        </w:rPr>
        <w:t> </w:t>
      </w:r>
      <w:r>
        <w:rPr>
          <w:color w:val="231F20"/>
          <w:sz w:val="24"/>
        </w:rPr>
        <w:t>investigation</w:t>
      </w:r>
      <w:r>
        <w:rPr>
          <w:color w:val="231F20"/>
          <w:spacing w:val="4"/>
          <w:sz w:val="24"/>
        </w:rPr>
        <w:t> </w:t>
      </w:r>
      <w:r>
        <w:rPr>
          <w:color w:val="231F20"/>
          <w:sz w:val="24"/>
        </w:rPr>
        <w:t>by</w:t>
      </w:r>
      <w:r>
        <w:rPr>
          <w:color w:val="231F20"/>
          <w:spacing w:val="4"/>
          <w:sz w:val="24"/>
        </w:rPr>
        <w:t> </w:t>
      </w:r>
      <w:r>
        <w:rPr>
          <w:color w:val="231F20"/>
          <w:sz w:val="24"/>
        </w:rPr>
        <w:t>the</w:t>
      </w:r>
      <w:r>
        <w:rPr>
          <w:color w:val="231F20"/>
          <w:spacing w:val="5"/>
          <w:sz w:val="24"/>
        </w:rPr>
        <w:t> </w:t>
      </w:r>
      <w:r>
        <w:rPr>
          <w:color w:val="231F20"/>
          <w:spacing w:val="-2"/>
          <w:sz w:val="24"/>
        </w:rPr>
        <w:t>police</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Disciplinary/capability</w:t>
      </w:r>
      <w:r>
        <w:rPr>
          <w:color w:val="231F20"/>
          <w:spacing w:val="22"/>
          <w:sz w:val="24"/>
        </w:rPr>
        <w:t> </w:t>
      </w:r>
      <w:r>
        <w:rPr>
          <w:color w:val="231F20"/>
          <w:spacing w:val="-2"/>
          <w:sz w:val="24"/>
        </w:rPr>
        <w:t>investigation.</w:t>
      </w:r>
    </w:p>
    <w:p>
      <w:pPr>
        <w:pStyle w:val="BodyText"/>
        <w:spacing w:before="23"/>
      </w:pPr>
    </w:p>
    <w:p>
      <w:pPr>
        <w:pStyle w:val="BodyText"/>
        <w:spacing w:line="249" w:lineRule="auto" w:before="1"/>
        <w:ind w:left="120" w:right="503"/>
      </w:pPr>
      <w:r>
        <w:rPr>
          <w:color w:val="231F20"/>
        </w:rPr>
        <w:t>A disciplinary investigation will usually need to wait until external statutory investigations are complete, unless prior agreement is reached with the relevant statutory authorities. Whilst these investigations should be conducted as speedily as possible, they should also be balanced against the need to be thorough and fair. Statements taken in external investigations could be used in subsequent disciplinary proceedings.</w:t>
      </w:r>
    </w:p>
    <w:p>
      <w:pPr>
        <w:pStyle w:val="BodyText"/>
        <w:spacing w:before="37"/>
      </w:pPr>
    </w:p>
    <w:p>
      <w:pPr>
        <w:pStyle w:val="Heading1"/>
        <w:spacing w:before="1"/>
      </w:pPr>
      <w:r>
        <w:rPr>
          <w:color w:val="00AEEF"/>
          <w:spacing w:val="-2"/>
        </w:rPr>
        <w:t>Suspension</w:t>
      </w:r>
    </w:p>
    <w:p>
      <w:pPr>
        <w:pStyle w:val="BodyText"/>
        <w:spacing w:line="249" w:lineRule="auto"/>
        <w:ind w:left="120" w:right="503"/>
      </w:pPr>
      <w:r>
        <w:rPr>
          <w:color w:val="231F20"/>
        </w:rPr>
        <w:t>Suspension of a worker, pending the outcome of an investigation, should be carried out in consultation with the statutory authorities where they are involved and the Synod Safeguarding Officer needs to be involved in any decision regarding suspension.</w:t>
      </w:r>
    </w:p>
    <w:p>
      <w:pPr>
        <w:pStyle w:val="BodyText"/>
        <w:spacing w:before="12"/>
      </w:pPr>
    </w:p>
    <w:p>
      <w:pPr>
        <w:pStyle w:val="BodyText"/>
        <w:ind w:left="120"/>
      </w:pPr>
      <w:r>
        <w:rPr>
          <w:color w:val="231F20"/>
        </w:rPr>
        <w:t>Suspension</w:t>
      </w:r>
      <w:r>
        <w:rPr>
          <w:color w:val="231F20"/>
          <w:spacing w:val="5"/>
        </w:rPr>
        <w:t> </w:t>
      </w:r>
      <w:r>
        <w:rPr>
          <w:color w:val="231F20"/>
        </w:rPr>
        <w:t>should</w:t>
      </w:r>
      <w:r>
        <w:rPr>
          <w:color w:val="231F20"/>
          <w:spacing w:val="8"/>
        </w:rPr>
        <w:t> </w:t>
      </w:r>
      <w:r>
        <w:rPr>
          <w:color w:val="231F20"/>
        </w:rPr>
        <w:t>only</w:t>
      </w:r>
      <w:r>
        <w:rPr>
          <w:color w:val="231F20"/>
          <w:spacing w:val="8"/>
        </w:rPr>
        <w:t> </w:t>
      </w:r>
      <w:r>
        <w:rPr>
          <w:color w:val="231F20"/>
        </w:rPr>
        <w:t>occur</w:t>
      </w:r>
      <w:r>
        <w:rPr>
          <w:color w:val="231F20"/>
          <w:spacing w:val="7"/>
        </w:rPr>
        <w:t> </w:t>
      </w:r>
      <w:r>
        <w:rPr>
          <w:color w:val="231F20"/>
        </w:rPr>
        <w:t>when</w:t>
      </w:r>
      <w:r>
        <w:rPr>
          <w:color w:val="231F20"/>
          <w:spacing w:val="8"/>
        </w:rPr>
        <w:t> </w:t>
      </w:r>
      <w:r>
        <w:rPr>
          <w:color w:val="231F20"/>
        </w:rPr>
        <w:t>the</w:t>
      </w:r>
      <w:r>
        <w:rPr>
          <w:color w:val="231F20"/>
          <w:spacing w:val="8"/>
        </w:rPr>
        <w:t> </w:t>
      </w:r>
      <w:r>
        <w:rPr>
          <w:color w:val="231F20"/>
        </w:rPr>
        <w:t>known</w:t>
      </w:r>
      <w:r>
        <w:rPr>
          <w:color w:val="231F20"/>
          <w:spacing w:val="7"/>
        </w:rPr>
        <w:t> </w:t>
      </w:r>
      <w:r>
        <w:rPr>
          <w:color w:val="231F20"/>
        </w:rPr>
        <w:t>facts</w:t>
      </w:r>
      <w:r>
        <w:rPr>
          <w:color w:val="231F20"/>
          <w:spacing w:val="8"/>
        </w:rPr>
        <w:t> </w:t>
      </w:r>
      <w:r>
        <w:rPr>
          <w:color w:val="231F20"/>
        </w:rPr>
        <w:t>relating</w:t>
      </w:r>
      <w:r>
        <w:rPr>
          <w:color w:val="231F20"/>
          <w:spacing w:val="8"/>
        </w:rPr>
        <w:t> </w:t>
      </w:r>
      <w:r>
        <w:rPr>
          <w:color w:val="231F20"/>
        </w:rPr>
        <w:t>to</w:t>
      </w:r>
      <w:r>
        <w:rPr>
          <w:color w:val="231F20"/>
          <w:spacing w:val="7"/>
        </w:rPr>
        <w:t> </w:t>
      </w:r>
      <w:r>
        <w:rPr>
          <w:color w:val="231F20"/>
        </w:rPr>
        <w:t>the</w:t>
      </w:r>
      <w:r>
        <w:rPr>
          <w:color w:val="231F20"/>
          <w:spacing w:val="8"/>
        </w:rPr>
        <w:t> </w:t>
      </w:r>
      <w:r>
        <w:rPr>
          <w:color w:val="231F20"/>
        </w:rPr>
        <w:t>allegation</w:t>
      </w:r>
      <w:r>
        <w:rPr>
          <w:color w:val="231F20"/>
          <w:spacing w:val="8"/>
        </w:rPr>
        <w:t> </w:t>
      </w:r>
      <w:r>
        <w:rPr>
          <w:color w:val="231F20"/>
          <w:spacing w:val="-2"/>
        </w:rPr>
        <w:t>indicate:</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a</w:t>
      </w:r>
      <w:r>
        <w:rPr>
          <w:color w:val="231F20"/>
          <w:spacing w:val="3"/>
          <w:sz w:val="24"/>
        </w:rPr>
        <w:t> </w:t>
      </w:r>
      <w:r>
        <w:rPr>
          <w:color w:val="231F20"/>
          <w:sz w:val="24"/>
        </w:rPr>
        <w:t>child/young</w:t>
      </w:r>
      <w:r>
        <w:rPr>
          <w:color w:val="231F20"/>
          <w:spacing w:val="6"/>
          <w:sz w:val="24"/>
        </w:rPr>
        <w:t> </w:t>
      </w:r>
      <w:r>
        <w:rPr>
          <w:color w:val="231F20"/>
          <w:sz w:val="24"/>
        </w:rPr>
        <w:t>person/adult</w:t>
      </w:r>
      <w:r>
        <w:rPr>
          <w:color w:val="231F20"/>
          <w:spacing w:val="6"/>
          <w:sz w:val="24"/>
        </w:rPr>
        <w:t> </w:t>
      </w:r>
      <w:r>
        <w:rPr>
          <w:color w:val="231F20"/>
          <w:sz w:val="24"/>
        </w:rPr>
        <w:t>may</w:t>
      </w:r>
      <w:r>
        <w:rPr>
          <w:color w:val="231F20"/>
          <w:spacing w:val="6"/>
          <w:sz w:val="24"/>
        </w:rPr>
        <w:t> </w:t>
      </w:r>
      <w:r>
        <w:rPr>
          <w:color w:val="231F20"/>
          <w:sz w:val="24"/>
        </w:rPr>
        <w:t>be</w:t>
      </w:r>
      <w:r>
        <w:rPr>
          <w:color w:val="231F20"/>
          <w:spacing w:val="6"/>
          <w:sz w:val="24"/>
        </w:rPr>
        <w:t> </w:t>
      </w:r>
      <w:r>
        <w:rPr>
          <w:color w:val="231F20"/>
          <w:sz w:val="24"/>
        </w:rPr>
        <w:t>at</w:t>
      </w:r>
      <w:r>
        <w:rPr>
          <w:color w:val="231F20"/>
          <w:spacing w:val="6"/>
          <w:sz w:val="24"/>
        </w:rPr>
        <w:t> </w:t>
      </w:r>
      <w:r>
        <w:rPr>
          <w:color w:val="231F20"/>
          <w:spacing w:val="-4"/>
          <w:sz w:val="24"/>
        </w:rPr>
        <w:t>risk</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the</w:t>
      </w:r>
      <w:r>
        <w:rPr>
          <w:color w:val="231F20"/>
          <w:spacing w:val="7"/>
          <w:sz w:val="24"/>
        </w:rPr>
        <w:t> </w:t>
      </w:r>
      <w:r>
        <w:rPr>
          <w:color w:val="231F20"/>
          <w:sz w:val="24"/>
        </w:rPr>
        <w:t>allegations</w:t>
      </w:r>
      <w:r>
        <w:rPr>
          <w:color w:val="231F20"/>
          <w:spacing w:val="8"/>
          <w:sz w:val="24"/>
        </w:rPr>
        <w:t> </w:t>
      </w:r>
      <w:r>
        <w:rPr>
          <w:color w:val="231F20"/>
          <w:sz w:val="24"/>
        </w:rPr>
        <w:t>are</w:t>
      </w:r>
      <w:r>
        <w:rPr>
          <w:color w:val="231F20"/>
          <w:spacing w:val="8"/>
          <w:sz w:val="24"/>
        </w:rPr>
        <w:t> </w:t>
      </w:r>
      <w:r>
        <w:rPr>
          <w:color w:val="231F20"/>
          <w:sz w:val="24"/>
        </w:rPr>
        <w:t>so</w:t>
      </w:r>
      <w:r>
        <w:rPr>
          <w:color w:val="231F20"/>
          <w:spacing w:val="7"/>
          <w:sz w:val="24"/>
        </w:rPr>
        <w:t> </w:t>
      </w:r>
      <w:r>
        <w:rPr>
          <w:color w:val="231F20"/>
          <w:sz w:val="24"/>
        </w:rPr>
        <w:t>serious</w:t>
      </w:r>
      <w:r>
        <w:rPr>
          <w:color w:val="231F20"/>
          <w:spacing w:val="8"/>
          <w:sz w:val="24"/>
        </w:rPr>
        <w:t> </w:t>
      </w:r>
      <w:r>
        <w:rPr>
          <w:color w:val="231F20"/>
          <w:sz w:val="24"/>
        </w:rPr>
        <w:t>that</w:t>
      </w:r>
      <w:r>
        <w:rPr>
          <w:color w:val="231F20"/>
          <w:spacing w:val="8"/>
          <w:sz w:val="24"/>
        </w:rPr>
        <w:t> </w:t>
      </w:r>
      <w:r>
        <w:rPr>
          <w:color w:val="231F20"/>
          <w:sz w:val="24"/>
        </w:rPr>
        <w:t>dismissal</w:t>
      </w:r>
      <w:r>
        <w:rPr>
          <w:color w:val="231F20"/>
          <w:spacing w:val="8"/>
          <w:sz w:val="24"/>
        </w:rPr>
        <w:t> </w:t>
      </w:r>
      <w:r>
        <w:rPr>
          <w:color w:val="231F20"/>
          <w:sz w:val="24"/>
        </w:rPr>
        <w:t>for</w:t>
      </w:r>
      <w:r>
        <w:rPr>
          <w:color w:val="231F20"/>
          <w:spacing w:val="7"/>
          <w:sz w:val="24"/>
        </w:rPr>
        <w:t> </w:t>
      </w:r>
      <w:r>
        <w:rPr>
          <w:color w:val="231F20"/>
          <w:sz w:val="24"/>
        </w:rPr>
        <w:t>gross</w:t>
      </w:r>
      <w:r>
        <w:rPr>
          <w:color w:val="231F20"/>
          <w:spacing w:val="8"/>
          <w:sz w:val="24"/>
        </w:rPr>
        <w:t> </w:t>
      </w:r>
      <w:r>
        <w:rPr>
          <w:color w:val="231F20"/>
          <w:sz w:val="24"/>
        </w:rPr>
        <w:t>misconduct</w:t>
      </w:r>
      <w:r>
        <w:rPr>
          <w:color w:val="231F20"/>
          <w:spacing w:val="8"/>
          <w:sz w:val="24"/>
        </w:rPr>
        <w:t> </w:t>
      </w:r>
      <w:r>
        <w:rPr>
          <w:color w:val="231F20"/>
          <w:sz w:val="24"/>
        </w:rPr>
        <w:t>is</w:t>
      </w:r>
      <w:r>
        <w:rPr>
          <w:color w:val="231F20"/>
          <w:spacing w:val="8"/>
          <w:sz w:val="24"/>
        </w:rPr>
        <w:t> </w:t>
      </w:r>
      <w:r>
        <w:rPr>
          <w:color w:val="231F20"/>
          <w:spacing w:val="-2"/>
          <w:sz w:val="24"/>
        </w:rPr>
        <w:t>possible</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suspension</w:t>
      </w:r>
      <w:r>
        <w:rPr>
          <w:color w:val="231F20"/>
          <w:spacing w:val="7"/>
          <w:sz w:val="24"/>
        </w:rPr>
        <w:t> </w:t>
      </w:r>
      <w:r>
        <w:rPr>
          <w:color w:val="231F20"/>
          <w:sz w:val="24"/>
        </w:rPr>
        <w:t>is</w:t>
      </w:r>
      <w:r>
        <w:rPr>
          <w:color w:val="231F20"/>
          <w:spacing w:val="8"/>
          <w:sz w:val="24"/>
        </w:rPr>
        <w:t> </w:t>
      </w:r>
      <w:r>
        <w:rPr>
          <w:color w:val="231F20"/>
          <w:sz w:val="24"/>
        </w:rPr>
        <w:t>necessary</w:t>
      </w:r>
      <w:r>
        <w:rPr>
          <w:color w:val="231F20"/>
          <w:spacing w:val="8"/>
          <w:sz w:val="24"/>
        </w:rPr>
        <w:t> </w:t>
      </w:r>
      <w:r>
        <w:rPr>
          <w:color w:val="231F20"/>
          <w:sz w:val="24"/>
        </w:rPr>
        <w:t>to</w:t>
      </w:r>
      <w:r>
        <w:rPr>
          <w:color w:val="231F20"/>
          <w:spacing w:val="8"/>
          <w:sz w:val="24"/>
        </w:rPr>
        <w:t> </w:t>
      </w:r>
      <w:r>
        <w:rPr>
          <w:color w:val="231F20"/>
          <w:sz w:val="24"/>
        </w:rPr>
        <w:t>allow</w:t>
      </w:r>
      <w:r>
        <w:rPr>
          <w:color w:val="231F20"/>
          <w:spacing w:val="8"/>
          <w:sz w:val="24"/>
        </w:rPr>
        <w:t> </w:t>
      </w:r>
      <w:r>
        <w:rPr>
          <w:color w:val="231F20"/>
          <w:sz w:val="24"/>
        </w:rPr>
        <w:t>the</w:t>
      </w:r>
      <w:r>
        <w:rPr>
          <w:color w:val="231F20"/>
          <w:spacing w:val="8"/>
          <w:sz w:val="24"/>
        </w:rPr>
        <w:t> </w:t>
      </w:r>
      <w:r>
        <w:rPr>
          <w:color w:val="231F20"/>
          <w:sz w:val="24"/>
        </w:rPr>
        <w:t>conduct</w:t>
      </w:r>
      <w:r>
        <w:rPr>
          <w:color w:val="231F20"/>
          <w:spacing w:val="8"/>
          <w:sz w:val="24"/>
        </w:rPr>
        <w:t> </w:t>
      </w:r>
      <w:r>
        <w:rPr>
          <w:color w:val="231F20"/>
          <w:sz w:val="24"/>
        </w:rPr>
        <w:t>of</w:t>
      </w:r>
      <w:r>
        <w:rPr>
          <w:color w:val="231F20"/>
          <w:spacing w:val="8"/>
          <w:sz w:val="24"/>
        </w:rPr>
        <w:t> </w:t>
      </w:r>
      <w:r>
        <w:rPr>
          <w:color w:val="231F20"/>
          <w:sz w:val="24"/>
        </w:rPr>
        <w:t>the</w:t>
      </w:r>
      <w:r>
        <w:rPr>
          <w:color w:val="231F20"/>
          <w:spacing w:val="8"/>
          <w:sz w:val="24"/>
        </w:rPr>
        <w:t> </w:t>
      </w:r>
      <w:r>
        <w:rPr>
          <w:color w:val="231F20"/>
          <w:sz w:val="24"/>
        </w:rPr>
        <w:t>investigation</w:t>
      </w:r>
      <w:r>
        <w:rPr>
          <w:color w:val="231F20"/>
          <w:spacing w:val="8"/>
          <w:sz w:val="24"/>
        </w:rPr>
        <w:t> </w:t>
      </w:r>
      <w:r>
        <w:rPr>
          <w:color w:val="231F20"/>
          <w:sz w:val="24"/>
        </w:rPr>
        <w:t>to</w:t>
      </w:r>
      <w:r>
        <w:rPr>
          <w:color w:val="231F20"/>
          <w:spacing w:val="8"/>
          <w:sz w:val="24"/>
        </w:rPr>
        <w:t> </w:t>
      </w:r>
      <w:r>
        <w:rPr>
          <w:color w:val="231F20"/>
          <w:sz w:val="24"/>
        </w:rPr>
        <w:t>proceed</w:t>
      </w:r>
      <w:r>
        <w:rPr>
          <w:color w:val="231F20"/>
          <w:spacing w:val="8"/>
          <w:sz w:val="24"/>
        </w:rPr>
        <w:t> </w:t>
      </w:r>
      <w:r>
        <w:rPr>
          <w:color w:val="231F20"/>
          <w:spacing w:val="-2"/>
          <w:sz w:val="24"/>
        </w:rPr>
        <w:t>unimpeded.</w:t>
      </w:r>
    </w:p>
    <w:p>
      <w:pPr>
        <w:pStyle w:val="BodyText"/>
        <w:spacing w:before="24"/>
      </w:pPr>
    </w:p>
    <w:p>
      <w:pPr>
        <w:pStyle w:val="BodyText"/>
        <w:spacing w:line="249" w:lineRule="auto"/>
        <w:ind w:left="120" w:right="1077"/>
      </w:pPr>
      <w:r>
        <w:rPr>
          <w:color w:val="231F20"/>
        </w:rPr>
        <w:t>Alternatives, such as leave of absence, transfer of duties or additional supervision should be considered.</w:t>
      </w:r>
    </w:p>
    <w:p>
      <w:pPr>
        <w:pStyle w:val="BodyText"/>
        <w:spacing w:before="14"/>
      </w:pPr>
    </w:p>
    <w:p>
      <w:pPr>
        <w:pStyle w:val="BodyText"/>
        <w:spacing w:line="249" w:lineRule="auto"/>
        <w:ind w:left="119" w:right="358"/>
      </w:pPr>
      <w:r>
        <w:rPr>
          <w:color w:val="231F20"/>
        </w:rPr>
        <w:t>Where suspension is being considered, an interview will normally be arranged. You have the right to be accompanied by a trade union representative, colleague or friend. You are advised to seek the assistance of a union representative, if you have one. If you are considered for suspension, one of their roles will be to promote your interests in the interview and raise issues that may be of concern to you. The interview is not an examination of the evidence but is an opportunity to make representations concerning possible suspension.</w:t>
      </w:r>
    </w:p>
    <w:p>
      <w:pPr>
        <w:pStyle w:val="BodyText"/>
        <w:spacing w:before="18"/>
      </w:pPr>
    </w:p>
    <w:p>
      <w:pPr>
        <w:pStyle w:val="BodyText"/>
        <w:spacing w:line="249" w:lineRule="auto"/>
        <w:ind w:left="120" w:right="503"/>
      </w:pPr>
      <w:r>
        <w:rPr>
          <w:color w:val="231F20"/>
        </w:rPr>
        <w:t>You will be asked if you undertake any other roles, either paid or voluntary, where you have contact with children or adults at risk. Where this is the case, those employers will also be informed, usually by the DO or Children’s Services. Depending on the nature of the allegation, Children’s Services may also initiate an assessment with your own children, if you have any.</w:t>
      </w:r>
    </w:p>
    <w:p>
      <w:pPr>
        <w:pStyle w:val="BodyText"/>
        <w:spacing w:before="16"/>
      </w:pPr>
    </w:p>
    <w:p>
      <w:pPr>
        <w:pStyle w:val="BodyText"/>
        <w:spacing w:line="249" w:lineRule="auto"/>
        <w:ind w:left="120" w:right="503"/>
      </w:pPr>
      <w:r>
        <w:rPr>
          <w:color w:val="231F20"/>
        </w:rPr>
        <w:t>Other people, including your colleagues, should only be told about the allegation on a proportionate and necessary basis. You will be told who will be informed. Notification may be delayed if the police think this could prejudice an investigation.</w:t>
      </w:r>
    </w:p>
    <w:p>
      <w:pPr>
        <w:pStyle w:val="BodyText"/>
        <w:spacing w:before="15"/>
      </w:pPr>
    </w:p>
    <w:p>
      <w:pPr>
        <w:pStyle w:val="BodyText"/>
        <w:spacing w:line="249" w:lineRule="auto"/>
        <w:ind w:left="120" w:right="358"/>
      </w:pPr>
      <w:r>
        <w:rPr>
          <w:color w:val="231F20"/>
        </w:rPr>
        <w:t>Those likely to be told of the allegation and likely course of action may include yourself, your manager,</w:t>
      </w:r>
      <w:r>
        <w:rPr>
          <w:color w:val="231F20"/>
          <w:spacing w:val="27"/>
        </w:rPr>
        <w:t> </w:t>
      </w:r>
      <w:r>
        <w:rPr>
          <w:color w:val="231F20"/>
        </w:rPr>
        <w:t>the</w:t>
      </w:r>
      <w:r>
        <w:rPr>
          <w:color w:val="231F20"/>
          <w:spacing w:val="30"/>
        </w:rPr>
        <w:t> </w:t>
      </w:r>
      <w:r>
        <w:rPr>
          <w:color w:val="231F20"/>
        </w:rPr>
        <w:t>Synod</w:t>
      </w:r>
      <w:r>
        <w:rPr>
          <w:color w:val="231F20"/>
          <w:spacing w:val="30"/>
        </w:rPr>
        <w:t> </w:t>
      </w:r>
      <w:r>
        <w:rPr>
          <w:color w:val="231F20"/>
        </w:rPr>
        <w:t>Safeguarding</w:t>
      </w:r>
      <w:r>
        <w:rPr>
          <w:color w:val="231F20"/>
          <w:spacing w:val="30"/>
        </w:rPr>
        <w:t> </w:t>
      </w:r>
      <w:r>
        <w:rPr>
          <w:color w:val="231F20"/>
        </w:rPr>
        <w:t>Officer,</w:t>
      </w:r>
      <w:r>
        <w:rPr>
          <w:color w:val="231F20"/>
          <w:spacing w:val="30"/>
        </w:rPr>
        <w:t> </w:t>
      </w:r>
      <w:r>
        <w:rPr>
          <w:color w:val="231F20"/>
        </w:rPr>
        <w:t>the</w:t>
      </w:r>
      <w:r>
        <w:rPr>
          <w:color w:val="231F20"/>
          <w:spacing w:val="30"/>
        </w:rPr>
        <w:t> </w:t>
      </w:r>
      <w:r>
        <w:rPr>
          <w:color w:val="231F20"/>
        </w:rPr>
        <w:t>Church</w:t>
      </w:r>
      <w:r>
        <w:rPr>
          <w:color w:val="231F20"/>
          <w:spacing w:val="30"/>
        </w:rPr>
        <w:t> </w:t>
      </w:r>
      <w:r>
        <w:rPr>
          <w:color w:val="231F20"/>
        </w:rPr>
        <w:t>Safeguarding</w:t>
      </w:r>
      <w:r>
        <w:rPr>
          <w:color w:val="231F20"/>
          <w:spacing w:val="30"/>
        </w:rPr>
        <w:t> </w:t>
      </w:r>
      <w:r>
        <w:rPr>
          <w:color w:val="231F20"/>
        </w:rPr>
        <w:t>Co-ordinator,</w:t>
      </w:r>
      <w:r>
        <w:rPr>
          <w:color w:val="231F20"/>
          <w:spacing w:val="30"/>
        </w:rPr>
        <w:t> </w:t>
      </w:r>
      <w:r>
        <w:rPr>
          <w:color w:val="231F20"/>
        </w:rPr>
        <w:t>the Moderator, your minister, the person concerned, their parent/carer where appropriate, the person making the allegation, and the investigating agencies as above.</w:t>
      </w:r>
    </w:p>
    <w:p>
      <w:pPr>
        <w:spacing w:after="0" w:line="249" w:lineRule="auto"/>
        <w:sectPr>
          <w:pgSz w:w="11910" w:h="16840"/>
          <w:pgMar w:header="0" w:footer="495" w:top="580" w:bottom="680" w:left="600" w:right="420"/>
        </w:sectPr>
      </w:pPr>
    </w:p>
    <w:p>
      <w:pPr>
        <w:pStyle w:val="BodyText"/>
        <w:spacing w:line="249" w:lineRule="auto" w:before="72"/>
        <w:ind w:left="120" w:right="503"/>
      </w:pPr>
      <w:r>
        <w:rPr>
          <w:color w:val="231F20"/>
        </w:rPr>
        <w:t>If you are suspended, the persons appointed to a disciplinary panel, if convened, will also be given the necessary information.</w:t>
      </w:r>
    </w:p>
    <w:p>
      <w:pPr>
        <w:pStyle w:val="BodyText"/>
        <w:spacing w:before="13"/>
      </w:pPr>
    </w:p>
    <w:p>
      <w:pPr>
        <w:pStyle w:val="BodyText"/>
        <w:spacing w:line="249" w:lineRule="auto" w:before="1"/>
        <w:ind w:left="120" w:right="358"/>
      </w:pPr>
      <w:r>
        <w:rPr>
          <w:color w:val="231F20"/>
        </w:rPr>
        <w:t>Every measure should be taken to ensure that confidentiality is maintained throughout the process, however it may be necessary to issue a brief press statement, which will be agreed by the agencies concerned. If this is considered necessary, you will be informed of what will be said and when this will happen.</w:t>
      </w:r>
    </w:p>
    <w:p>
      <w:pPr>
        <w:pStyle w:val="BodyText"/>
        <w:spacing w:before="36"/>
      </w:pPr>
    </w:p>
    <w:p>
      <w:pPr>
        <w:pStyle w:val="Heading1"/>
      </w:pPr>
      <w:r>
        <w:rPr>
          <w:color w:val="00AEEF"/>
          <w:spacing w:val="-2"/>
        </w:rPr>
        <w:t>Resignation</w:t>
      </w:r>
    </w:p>
    <w:p>
      <w:pPr>
        <w:pStyle w:val="BodyText"/>
        <w:spacing w:line="249" w:lineRule="auto"/>
        <w:ind w:left="120" w:right="358"/>
      </w:pPr>
      <w:r>
        <w:rPr>
          <w:color w:val="231F20"/>
        </w:rPr>
        <w:t>If you decide to tender your resignation during an investigation, or before one is commenced against them, the investigation will continue regardless. If you apply for another position, then the fact of a disciplinary investigation will be mentioned in any future references that are provided for you. This is unless the allegation was proved to be unfounded.</w:t>
      </w:r>
    </w:p>
    <w:p>
      <w:pPr>
        <w:pStyle w:val="BodyText"/>
        <w:spacing w:before="35"/>
      </w:pPr>
    </w:p>
    <w:p>
      <w:pPr>
        <w:pStyle w:val="Heading1"/>
      </w:pPr>
      <w:r>
        <w:rPr>
          <w:color w:val="00AEEF"/>
        </w:rPr>
        <w:t>Referral</w:t>
      </w:r>
      <w:r>
        <w:rPr>
          <w:color w:val="00AEEF"/>
          <w:spacing w:val="20"/>
        </w:rPr>
        <w:t> </w:t>
      </w:r>
      <w:r>
        <w:rPr>
          <w:color w:val="00AEEF"/>
        </w:rPr>
        <w:t>to</w:t>
      </w:r>
      <w:r>
        <w:rPr>
          <w:color w:val="00AEEF"/>
          <w:spacing w:val="22"/>
        </w:rPr>
        <w:t> </w:t>
      </w:r>
      <w:r>
        <w:rPr>
          <w:color w:val="00AEEF"/>
        </w:rPr>
        <w:t>the</w:t>
      </w:r>
      <w:r>
        <w:rPr>
          <w:color w:val="00AEEF"/>
          <w:spacing w:val="23"/>
        </w:rPr>
        <w:t> </w:t>
      </w:r>
      <w:r>
        <w:rPr>
          <w:color w:val="00AEEF"/>
        </w:rPr>
        <w:t>Disclosure</w:t>
      </w:r>
      <w:r>
        <w:rPr>
          <w:color w:val="00AEEF"/>
          <w:spacing w:val="22"/>
        </w:rPr>
        <w:t> </w:t>
      </w:r>
      <w:r>
        <w:rPr>
          <w:color w:val="00AEEF"/>
        </w:rPr>
        <w:t>and</w:t>
      </w:r>
      <w:r>
        <w:rPr>
          <w:color w:val="00AEEF"/>
          <w:spacing w:val="23"/>
        </w:rPr>
        <w:t> </w:t>
      </w:r>
      <w:r>
        <w:rPr>
          <w:color w:val="00AEEF"/>
        </w:rPr>
        <w:t>Barring</w:t>
      </w:r>
      <w:r>
        <w:rPr>
          <w:color w:val="00AEEF"/>
          <w:spacing w:val="22"/>
        </w:rPr>
        <w:t> </w:t>
      </w:r>
      <w:r>
        <w:rPr>
          <w:color w:val="00AEEF"/>
        </w:rPr>
        <w:t>Service/Disclosure</w:t>
      </w:r>
      <w:r>
        <w:rPr>
          <w:color w:val="00AEEF"/>
          <w:spacing w:val="23"/>
        </w:rPr>
        <w:t> </w:t>
      </w:r>
      <w:r>
        <w:rPr>
          <w:color w:val="00AEEF"/>
          <w:spacing w:val="-2"/>
        </w:rPr>
        <w:t>Scotland</w:t>
      </w:r>
    </w:p>
    <w:p>
      <w:pPr>
        <w:pStyle w:val="BodyText"/>
        <w:spacing w:line="249" w:lineRule="auto"/>
        <w:ind w:left="120" w:right="503"/>
        <w:rPr>
          <w:i/>
        </w:rPr>
      </w:pPr>
      <w:r>
        <w:rPr>
          <w:color w:val="231F20"/>
        </w:rPr>
        <w:t>The</w:t>
      </w:r>
      <w:r>
        <w:rPr>
          <w:color w:val="231F20"/>
          <w:spacing w:val="19"/>
        </w:rPr>
        <w:t> </w:t>
      </w:r>
      <w:r>
        <w:rPr>
          <w:color w:val="231F20"/>
        </w:rPr>
        <w:t>law</w:t>
      </w:r>
      <w:r>
        <w:rPr>
          <w:color w:val="231F20"/>
          <w:spacing w:val="19"/>
        </w:rPr>
        <w:t> </w:t>
      </w:r>
      <w:r>
        <w:rPr>
          <w:color w:val="231F20"/>
        </w:rPr>
        <w:t>places</w:t>
      </w:r>
      <w:r>
        <w:rPr>
          <w:color w:val="231F20"/>
          <w:spacing w:val="19"/>
        </w:rPr>
        <w:t> </w:t>
      </w:r>
      <w:r>
        <w:rPr>
          <w:color w:val="231F20"/>
        </w:rPr>
        <w:t>duties</w:t>
      </w:r>
      <w:r>
        <w:rPr>
          <w:color w:val="231F20"/>
          <w:spacing w:val="19"/>
        </w:rPr>
        <w:t> </w:t>
      </w:r>
      <w:r>
        <w:rPr>
          <w:color w:val="231F20"/>
        </w:rPr>
        <w:t>on</w:t>
      </w:r>
      <w:r>
        <w:rPr>
          <w:color w:val="231F20"/>
          <w:spacing w:val="19"/>
        </w:rPr>
        <w:t> </w:t>
      </w:r>
      <w:r>
        <w:rPr>
          <w:color w:val="231F20"/>
        </w:rPr>
        <w:t>organisations</w:t>
      </w:r>
      <w:r>
        <w:rPr>
          <w:color w:val="231F20"/>
          <w:spacing w:val="19"/>
        </w:rPr>
        <w:t> </w:t>
      </w:r>
      <w:r>
        <w:rPr>
          <w:color w:val="231F20"/>
        </w:rPr>
        <w:t>to</w:t>
      </w:r>
      <w:r>
        <w:rPr>
          <w:color w:val="231F20"/>
          <w:spacing w:val="19"/>
        </w:rPr>
        <w:t> </w:t>
      </w:r>
      <w:r>
        <w:rPr>
          <w:color w:val="231F20"/>
        </w:rPr>
        <w:t>refer</w:t>
      </w:r>
      <w:r>
        <w:rPr>
          <w:color w:val="231F20"/>
          <w:spacing w:val="19"/>
        </w:rPr>
        <w:t> </w:t>
      </w:r>
      <w:r>
        <w:rPr>
          <w:color w:val="231F20"/>
        </w:rPr>
        <w:t>individuals</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rPr>
        <w:t>Disclosure</w:t>
      </w:r>
      <w:r>
        <w:rPr>
          <w:color w:val="231F20"/>
          <w:spacing w:val="19"/>
        </w:rPr>
        <w:t> </w:t>
      </w:r>
      <w:r>
        <w:rPr>
          <w:color w:val="231F20"/>
        </w:rPr>
        <w:t>and</w:t>
      </w:r>
      <w:r>
        <w:rPr>
          <w:color w:val="231F20"/>
          <w:spacing w:val="19"/>
        </w:rPr>
        <w:t> </w:t>
      </w:r>
      <w:r>
        <w:rPr>
          <w:color w:val="231F20"/>
        </w:rPr>
        <w:t>Barring Service (DBS) or Disclosure Scotland in order to protect vulnerable people from harm in certain situations. These organisations maintain registers of people who are barred from working with children or adults, and there are situations where churches have a duty to make a referral to them. The Synod Safeguarding Officer will provide guidance on this matter and advise on whether</w:t>
      </w:r>
      <w:r>
        <w:rPr>
          <w:color w:val="231F20"/>
          <w:spacing w:val="15"/>
        </w:rPr>
        <w:t> </w:t>
      </w:r>
      <w:r>
        <w:rPr>
          <w:color w:val="231F20"/>
        </w:rPr>
        <w:t>you</w:t>
      </w:r>
      <w:r>
        <w:rPr>
          <w:color w:val="231F20"/>
          <w:spacing w:val="15"/>
        </w:rPr>
        <w:t> </w:t>
      </w:r>
      <w:r>
        <w:rPr>
          <w:color w:val="231F20"/>
        </w:rPr>
        <w:t>are</w:t>
      </w:r>
      <w:r>
        <w:rPr>
          <w:color w:val="231F20"/>
          <w:spacing w:val="15"/>
        </w:rPr>
        <w:t> </w:t>
      </w:r>
      <w:r>
        <w:rPr>
          <w:color w:val="231F20"/>
        </w:rPr>
        <w:t>being</w:t>
      </w:r>
      <w:r>
        <w:rPr>
          <w:color w:val="231F20"/>
          <w:spacing w:val="15"/>
        </w:rPr>
        <w:t> </w:t>
      </w:r>
      <w:r>
        <w:rPr>
          <w:color w:val="231F20"/>
        </w:rPr>
        <w:t>referred.</w:t>
      </w:r>
      <w:r>
        <w:rPr>
          <w:color w:val="231F20"/>
          <w:spacing w:val="15"/>
        </w:rPr>
        <w:t> </w:t>
      </w:r>
      <w:r>
        <w:rPr>
          <w:color w:val="231F20"/>
        </w:rPr>
        <w:t>Further</w:t>
      </w:r>
      <w:r>
        <w:rPr>
          <w:color w:val="231F20"/>
          <w:spacing w:val="15"/>
        </w:rPr>
        <w:t> </w:t>
      </w:r>
      <w:r>
        <w:rPr>
          <w:color w:val="231F20"/>
        </w:rPr>
        <w:t>detail</w:t>
      </w:r>
      <w:r>
        <w:rPr>
          <w:color w:val="231F20"/>
          <w:spacing w:val="15"/>
        </w:rPr>
        <w:t> </w:t>
      </w:r>
      <w:r>
        <w:rPr>
          <w:color w:val="231F20"/>
        </w:rPr>
        <w:t>on</w:t>
      </w:r>
      <w:r>
        <w:rPr>
          <w:color w:val="231F20"/>
          <w:spacing w:val="15"/>
        </w:rPr>
        <w:t> </w:t>
      </w:r>
      <w:r>
        <w:rPr>
          <w:color w:val="231F20"/>
        </w:rPr>
        <w:t>referrals</w:t>
      </w:r>
      <w:r>
        <w:rPr>
          <w:color w:val="231F20"/>
          <w:spacing w:val="15"/>
        </w:rPr>
        <w:t> </w:t>
      </w:r>
      <w:r>
        <w:rPr>
          <w:color w:val="231F20"/>
        </w:rPr>
        <w:t>can</w:t>
      </w:r>
      <w:r>
        <w:rPr>
          <w:color w:val="231F20"/>
          <w:spacing w:val="15"/>
        </w:rPr>
        <w:t> </w:t>
      </w:r>
      <w:r>
        <w:rPr>
          <w:color w:val="231F20"/>
        </w:rPr>
        <w:t>be</w:t>
      </w:r>
      <w:r>
        <w:rPr>
          <w:color w:val="231F20"/>
          <w:spacing w:val="15"/>
        </w:rPr>
        <w:t> </w:t>
      </w:r>
      <w:r>
        <w:rPr>
          <w:color w:val="231F20"/>
        </w:rPr>
        <w:t>found</w:t>
      </w:r>
      <w:r>
        <w:rPr>
          <w:color w:val="231F20"/>
          <w:spacing w:val="15"/>
        </w:rPr>
        <w:t> </w:t>
      </w:r>
      <w:r>
        <w:rPr>
          <w:color w:val="231F20"/>
        </w:rPr>
        <w:t>on</w:t>
      </w:r>
      <w:r>
        <w:rPr>
          <w:color w:val="231F20"/>
          <w:spacing w:val="15"/>
        </w:rPr>
        <w:t> </w:t>
      </w:r>
      <w:r>
        <w:rPr>
          <w:color w:val="231F20"/>
        </w:rPr>
        <w:t>pages</w:t>
      </w:r>
      <w:r>
        <w:rPr>
          <w:color w:val="231F20"/>
          <w:spacing w:val="15"/>
        </w:rPr>
        <w:t> </w:t>
      </w:r>
      <w:r>
        <w:rPr>
          <w:color w:val="231F20"/>
        </w:rPr>
        <w:t>77-78</w:t>
      </w:r>
      <w:r>
        <w:rPr>
          <w:color w:val="231F20"/>
          <w:spacing w:val="15"/>
        </w:rPr>
        <w:t> </w:t>
      </w:r>
      <w:r>
        <w:rPr>
          <w:color w:val="231F20"/>
        </w:rPr>
        <w:t>of </w:t>
      </w:r>
      <w:r>
        <w:rPr>
          <w:i/>
          <w:color w:val="231F20"/>
        </w:rPr>
        <w:t>Good Practice 6.</w:t>
      </w:r>
    </w:p>
    <w:p>
      <w:pPr>
        <w:pStyle w:val="BodyText"/>
        <w:spacing w:before="16"/>
        <w:rPr>
          <w:i/>
        </w:rPr>
      </w:pPr>
    </w:p>
    <w:p>
      <w:pPr>
        <w:pStyle w:val="BodyText"/>
        <w:spacing w:line="249" w:lineRule="auto"/>
        <w:ind w:left="120" w:right="539"/>
      </w:pPr>
      <w:r>
        <w:rPr>
          <w:color w:val="231F20"/>
        </w:rPr>
        <w:t>Irrespective of whether a referral has been made to DBS, it remains the duty of the employer to decide whether an individual should be allowed to continue working. The Synod Safeguarding Officer will contact you if they think it is necessary to carry out a risk assessment in relation to the allegations or concerns about your conduct.</w:t>
      </w:r>
    </w:p>
    <w:p>
      <w:pPr>
        <w:pStyle w:val="BodyText"/>
        <w:spacing w:before="37"/>
      </w:pPr>
    </w:p>
    <w:p>
      <w:pPr>
        <w:pStyle w:val="Heading1"/>
      </w:pPr>
      <w:r>
        <w:rPr>
          <w:color w:val="00AEEF"/>
        </w:rPr>
        <w:t>Return</w:t>
      </w:r>
      <w:r>
        <w:rPr>
          <w:color w:val="00AEEF"/>
          <w:spacing w:val="10"/>
        </w:rPr>
        <w:t> </w:t>
      </w:r>
      <w:r>
        <w:rPr>
          <w:color w:val="00AEEF"/>
        </w:rPr>
        <w:t>to</w:t>
      </w:r>
      <w:r>
        <w:rPr>
          <w:color w:val="00AEEF"/>
          <w:spacing w:val="13"/>
        </w:rPr>
        <w:t> </w:t>
      </w:r>
      <w:r>
        <w:rPr>
          <w:color w:val="00AEEF"/>
          <w:spacing w:val="-4"/>
        </w:rPr>
        <w:t>work</w:t>
      </w:r>
    </w:p>
    <w:p>
      <w:pPr>
        <w:pStyle w:val="BodyText"/>
        <w:spacing w:line="249" w:lineRule="auto"/>
        <w:ind w:left="120"/>
      </w:pPr>
      <w:r>
        <w:rPr>
          <w:color w:val="231F20"/>
        </w:rPr>
        <w:t>If you have been suspended and it is decided that you are able to return to work, your union representative, colleague or friend can assist in negotiating and planning this return.</w:t>
      </w:r>
    </w:p>
    <w:sectPr>
      <w:pgSz w:w="11910" w:h="16840"/>
      <w:pgMar w:header="0" w:footer="495" w:top="580" w:bottom="6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20256">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520768">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521280">
              <wp:simplePos x="0" y="0"/>
              <wp:positionH relativeFrom="page">
                <wp:posOffset>2589236</wp:posOffset>
              </wp:positionH>
              <wp:positionV relativeFrom="page">
                <wp:posOffset>10238290</wp:posOffset>
              </wp:positionV>
              <wp:extent cx="238188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8188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G6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3.876907pt;margin-top:806.164612pt;width:187.55pt;height:15.45pt;mso-position-horizontal-relative:page;mso-position-vertical-relative:page;z-index:-15795200"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G6</w:t>
                    </w:r>
                  </w:p>
                </w:txbxContent>
              </v:textbox>
              <w10:wrap type="none"/>
            </v:shape>
          </w:pict>
        </mc:Fallback>
      </mc:AlternateContent>
    </w:r>
    <w:r>
      <w:rPr/>
      <mc:AlternateContent>
        <mc:Choice Requires="wps">
          <w:drawing>
            <wp:anchor distT="0" distB="0" distL="0" distR="0" allowOverlap="1" layoutInCell="1" locked="0" behindDoc="1" simplePos="0" relativeHeight="487521792">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794688"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40" w:hanging="720"/>
        <w:jc w:val="left"/>
      </w:pPr>
      <w:rPr>
        <w:rFonts w:hint="default" w:ascii="Arial" w:hAnsi="Arial" w:eastAsia="Arial" w:cs="Arial"/>
        <w:b w:val="0"/>
        <w:bCs w:val="0"/>
        <w:i w:val="0"/>
        <w:iCs w:val="0"/>
        <w:color w:val="231F20"/>
        <w:spacing w:val="-12"/>
        <w:w w:val="100"/>
        <w:sz w:val="24"/>
        <w:szCs w:val="24"/>
        <w:lang w:val="en-US" w:eastAsia="en-US" w:bidi="ar-SA"/>
      </w:rPr>
    </w:lvl>
    <w:lvl w:ilvl="1">
      <w:start w:val="0"/>
      <w:numFmt w:val="bullet"/>
      <w:lvlText w:val="•"/>
      <w:lvlJc w:val="left"/>
      <w:pPr>
        <w:ind w:left="1844" w:hanging="720"/>
      </w:pPr>
      <w:rPr>
        <w:rFonts w:hint="default"/>
        <w:lang w:val="en-US" w:eastAsia="en-US" w:bidi="ar-SA"/>
      </w:rPr>
    </w:lvl>
    <w:lvl w:ilvl="2">
      <w:start w:val="0"/>
      <w:numFmt w:val="bullet"/>
      <w:lvlText w:val="•"/>
      <w:lvlJc w:val="left"/>
      <w:pPr>
        <w:ind w:left="2849" w:hanging="720"/>
      </w:pPr>
      <w:rPr>
        <w:rFonts w:hint="default"/>
        <w:lang w:val="en-US" w:eastAsia="en-US" w:bidi="ar-SA"/>
      </w:rPr>
    </w:lvl>
    <w:lvl w:ilvl="3">
      <w:start w:val="0"/>
      <w:numFmt w:val="bullet"/>
      <w:lvlText w:val="•"/>
      <w:lvlJc w:val="left"/>
      <w:pPr>
        <w:ind w:left="3853" w:hanging="720"/>
      </w:pPr>
      <w:rPr>
        <w:rFonts w:hint="default"/>
        <w:lang w:val="en-US" w:eastAsia="en-US" w:bidi="ar-SA"/>
      </w:rPr>
    </w:lvl>
    <w:lvl w:ilvl="4">
      <w:start w:val="0"/>
      <w:numFmt w:val="bullet"/>
      <w:lvlText w:val="•"/>
      <w:lvlJc w:val="left"/>
      <w:pPr>
        <w:ind w:left="4858" w:hanging="720"/>
      </w:pPr>
      <w:rPr>
        <w:rFonts w:hint="default"/>
        <w:lang w:val="en-US" w:eastAsia="en-US" w:bidi="ar-SA"/>
      </w:rPr>
    </w:lvl>
    <w:lvl w:ilvl="5">
      <w:start w:val="0"/>
      <w:numFmt w:val="bullet"/>
      <w:lvlText w:val="•"/>
      <w:lvlJc w:val="left"/>
      <w:pPr>
        <w:ind w:left="5862" w:hanging="720"/>
      </w:pPr>
      <w:rPr>
        <w:rFonts w:hint="default"/>
        <w:lang w:val="en-US" w:eastAsia="en-US" w:bidi="ar-SA"/>
      </w:rPr>
    </w:lvl>
    <w:lvl w:ilvl="6">
      <w:start w:val="0"/>
      <w:numFmt w:val="bullet"/>
      <w:lvlText w:val="•"/>
      <w:lvlJc w:val="left"/>
      <w:pPr>
        <w:ind w:left="6867" w:hanging="720"/>
      </w:pPr>
      <w:rPr>
        <w:rFonts w:hint="default"/>
        <w:lang w:val="en-US" w:eastAsia="en-US" w:bidi="ar-SA"/>
      </w:rPr>
    </w:lvl>
    <w:lvl w:ilvl="7">
      <w:start w:val="0"/>
      <w:numFmt w:val="bullet"/>
      <w:lvlText w:val="•"/>
      <w:lvlJc w:val="left"/>
      <w:pPr>
        <w:ind w:left="7871" w:hanging="720"/>
      </w:pPr>
      <w:rPr>
        <w:rFonts w:hint="default"/>
        <w:lang w:val="en-US" w:eastAsia="en-US" w:bidi="ar-SA"/>
      </w:rPr>
    </w:lvl>
    <w:lvl w:ilvl="8">
      <w:start w:val="0"/>
      <w:numFmt w:val="bullet"/>
      <w:lvlText w:val="•"/>
      <w:lvlJc w:val="left"/>
      <w:pPr>
        <w:ind w:left="8876" w:hanging="720"/>
      </w:pPr>
      <w:rPr>
        <w:rFonts w:hint="default"/>
        <w:lang w:val="en-US" w:eastAsia="en-US" w:bidi="ar-SA"/>
      </w:rPr>
    </w:lvl>
  </w:abstractNum>
  <w:abstractNum w:abstractNumId="0">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line="366" w:lineRule="exact"/>
      <w:ind w:left="12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2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37"/>
      <w:ind w:left="120" w:right="3922"/>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before="12"/>
      <w:ind w:left="4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2024-07-31T14:36:44Z</dcterms:created>
  <dcterms:modified xsi:type="dcterms:W3CDTF">2024-07-31T14:36:44Z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Adobe InDesign 19.2 (Macintosh)</vt:lpwstr>
  </property>
  <property fmtid="{D5CDD505-2E9C-101B-9397-08002B2CF9AE}" pid="4" name="LastSaved">
    <vt:filetime>2024-07-31T00:00:00Z</vt:filetime>
  </property>
  <property fmtid="{D5CDD505-2E9C-101B-9397-08002B2CF9AE}" pid="5" name="Producer">
    <vt:lpwstr>Adobe PDF Library 17.0</vt:lpwstr>
  </property>
</Properties>
</file>