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40"/>
        </w:rPr>
      </w:pPr>
    </w:p>
    <w:p>
      <w:pPr>
        <w:pStyle w:val="BodyText"/>
        <w:spacing w:before="119"/>
        <w:ind w:left="0"/>
        <w:rPr>
          <w:rFonts w:ascii="Times New Roman"/>
          <w:sz w:val="40"/>
        </w:rPr>
      </w:pPr>
    </w:p>
    <w:p>
      <w:pPr>
        <w:spacing w:line="256" w:lineRule="auto" w:before="0"/>
        <w:ind w:left="100" w:right="5611" w:firstLine="0"/>
        <w:jc w:val="left"/>
        <w:rPr>
          <w:b/>
          <w:sz w:val="40"/>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0" w:right="106" w:firstLine="0"/>
                                <w:jc w:val="center"/>
                                <w:rPr>
                                  <w:b/>
                                  <w:sz w:val="80"/>
                                </w:rPr>
                              </w:pPr>
                              <w:r>
                                <w:rPr>
                                  <w:b/>
                                  <w:color w:val="FFFFFF"/>
                                  <w:spacing w:val="-5"/>
                                  <w:sz w:val="80"/>
                                </w:rPr>
                                <w:t>P6</w:t>
                              </w:r>
                            </w:p>
                          </w:txbxContent>
                        </wps:txbx>
                        <wps:bodyPr wrap="square" lIns="0" tIns="0" rIns="0" bIns="0" rtlCol="0">
                          <a:noAutofit/>
                        </wps:bodyPr>
                      </wps:wsp>
                    </wpg:wgp>
                  </a:graphicData>
                </a:graphic>
              </wp:anchor>
            </w:drawing>
          </mc:Choice>
          <mc:Fallback>
            <w:pict>
              <v:group style="position:absolute;margin-left:401.10199pt;margin-top:-52.83609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7,53,8529,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6,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7,9111,130,9116,113,9120,96,9121,96,9126,113,9130,129,9135,146,9140,164,9140,164,9177,272,9177,130,9166,96,9151,54,9093,54,8967,426,9016,426,9055,309,9187,309,9227,426,9278,426xm9450,-459l9270,-459,9270,-373,9345,-373,9345,-271,9336,-269,9324,-267,9309,-265,9291,-265,9230,-276,9181,-307,9150,-356,9138,-424,9151,-492,9185,-541,9236,-570,9299,-580,9336,-579,9365,-574,9390,-568,9411,-559,9417,-580,9434,-648,9412,-656,9382,-663,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833,-307,9796,-273,9747,-261,9746,-261,9698,-273,9697,-273,9660,-307,9637,-359,9629,-423,9637,-487,9659,-538,9660,-539,9696,-574,9696,-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48,-307,10311,-273,10262,-261,10261,-261,10213,-273,10212,-273,10175,-307,10152,-359,10144,-423,10152,-487,10174,-538,10175,-539,10211,-574,10211,-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3,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0" w:right="106" w:firstLine="0"/>
                          <w:jc w:val="center"/>
                          <w:rPr>
                            <w:b/>
                            <w:sz w:val="80"/>
                          </w:rPr>
                        </w:pPr>
                        <w:r>
                          <w:rPr>
                            <w:b/>
                            <w:color w:val="FFFFFF"/>
                            <w:spacing w:val="-5"/>
                            <w:sz w:val="80"/>
                          </w:rPr>
                          <w:t>P6</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 United Reformed Church </w:t>
      </w:r>
      <w:r>
        <w:rPr>
          <w:b/>
          <w:color w:val="231F20"/>
          <w:sz w:val="40"/>
        </w:rPr>
        <w:t>Policy on the handling, use, retention and</w:t>
      </w:r>
    </w:p>
    <w:p>
      <w:pPr>
        <w:pStyle w:val="Title"/>
      </w:pPr>
      <w:r>
        <w:rPr>
          <w:color w:val="231F20"/>
        </w:rPr>
        <w:t>disposal</w:t>
      </w:r>
      <w:r>
        <w:rPr>
          <w:color w:val="231F20"/>
          <w:spacing w:val="15"/>
        </w:rPr>
        <w:t> </w:t>
      </w:r>
      <w:r>
        <w:rPr>
          <w:color w:val="231F20"/>
        </w:rPr>
        <w:t>of</w:t>
      </w:r>
      <w:r>
        <w:rPr>
          <w:color w:val="231F20"/>
          <w:spacing w:val="15"/>
        </w:rPr>
        <w:t> </w:t>
      </w:r>
      <w:r>
        <w:rPr>
          <w:color w:val="231F20"/>
        </w:rPr>
        <w:t>DBS</w:t>
      </w:r>
      <w:r>
        <w:rPr>
          <w:color w:val="231F20"/>
          <w:spacing w:val="15"/>
        </w:rPr>
        <w:t> </w:t>
      </w:r>
      <w:r>
        <w:rPr>
          <w:color w:val="231F20"/>
          <w:spacing w:val="-2"/>
        </w:rPr>
        <w:t>certificates</w:t>
      </w:r>
    </w:p>
    <w:p>
      <w:pPr>
        <w:pStyle w:val="Heading1"/>
        <w:spacing w:before="276"/>
      </w:pPr>
      <w:r>
        <w:rPr>
          <w:color w:val="231F20"/>
          <w:spacing w:val="-2"/>
        </w:rPr>
        <w:t>Introduction</w:t>
      </w:r>
    </w:p>
    <w:p>
      <w:pPr>
        <w:pStyle w:val="BodyText"/>
        <w:spacing w:line="249" w:lineRule="auto"/>
        <w:ind w:right="484"/>
      </w:pPr>
      <w:r>
        <w:rPr>
          <w:color w:val="231F20"/>
        </w:rPr>
        <w:t>All individuals or organisations using the Disclosure and Barring Service (DBS) to help assess</w:t>
      </w:r>
      <w:r>
        <w:rPr>
          <w:color w:val="231F20"/>
          <w:spacing w:val="80"/>
        </w:rPr>
        <w:t> </w:t>
      </w:r>
      <w:r>
        <w:rPr>
          <w:color w:val="231F20"/>
        </w:rPr>
        <w:t>the suitability of applicants for positions of trust and who are recipients of DBS certificate information must comply fully with the DBS Code of Practice. Amongst other things, this obliges them</w:t>
      </w:r>
      <w:r>
        <w:rPr>
          <w:color w:val="231F20"/>
          <w:spacing w:val="16"/>
        </w:rPr>
        <w:t> </w:t>
      </w:r>
      <w:r>
        <w:rPr>
          <w:color w:val="231F20"/>
        </w:rPr>
        <w:t>to</w:t>
      </w:r>
      <w:r>
        <w:rPr>
          <w:color w:val="231F20"/>
          <w:spacing w:val="16"/>
        </w:rPr>
        <w:t> </w:t>
      </w:r>
      <w:r>
        <w:rPr>
          <w:color w:val="231F20"/>
        </w:rPr>
        <w:t>have</w:t>
      </w:r>
      <w:r>
        <w:rPr>
          <w:color w:val="231F20"/>
          <w:spacing w:val="16"/>
        </w:rPr>
        <w:t> </w:t>
      </w:r>
      <w:r>
        <w:rPr>
          <w:color w:val="231F20"/>
        </w:rPr>
        <w:t>a</w:t>
      </w:r>
      <w:r>
        <w:rPr>
          <w:color w:val="231F20"/>
          <w:spacing w:val="16"/>
        </w:rPr>
        <w:t> </w:t>
      </w:r>
      <w:r>
        <w:rPr>
          <w:color w:val="231F20"/>
        </w:rPr>
        <w:t>written</w:t>
      </w:r>
      <w:r>
        <w:rPr>
          <w:color w:val="231F20"/>
          <w:spacing w:val="16"/>
        </w:rPr>
        <w:t> </w:t>
      </w:r>
      <w:r>
        <w:rPr>
          <w:color w:val="231F20"/>
        </w:rPr>
        <w:t>policy</w:t>
      </w:r>
      <w:r>
        <w:rPr>
          <w:color w:val="231F20"/>
          <w:spacing w:val="16"/>
        </w:rPr>
        <w:t> </w:t>
      </w:r>
      <w:r>
        <w:rPr>
          <w:color w:val="231F20"/>
        </w:rPr>
        <w:t>on</w:t>
      </w:r>
      <w:r>
        <w:rPr>
          <w:color w:val="231F20"/>
          <w:spacing w:val="16"/>
        </w:rPr>
        <w:t> </w:t>
      </w:r>
      <w:r>
        <w:rPr>
          <w:color w:val="231F20"/>
        </w:rPr>
        <w:t>the</w:t>
      </w:r>
      <w:r>
        <w:rPr>
          <w:color w:val="231F20"/>
          <w:spacing w:val="16"/>
        </w:rPr>
        <w:t> </w:t>
      </w:r>
      <w:r>
        <w:rPr>
          <w:color w:val="231F20"/>
        </w:rPr>
        <w:t>correct</w:t>
      </w:r>
      <w:r>
        <w:rPr>
          <w:color w:val="231F20"/>
          <w:spacing w:val="16"/>
        </w:rPr>
        <w:t> </w:t>
      </w:r>
      <w:r>
        <w:rPr>
          <w:color w:val="231F20"/>
        </w:rPr>
        <w:t>handling,</w:t>
      </w:r>
      <w:r>
        <w:rPr>
          <w:color w:val="231F20"/>
          <w:spacing w:val="16"/>
        </w:rPr>
        <w:t> </w:t>
      </w:r>
      <w:r>
        <w:rPr>
          <w:color w:val="231F20"/>
        </w:rPr>
        <w:t>use,</w:t>
      </w:r>
      <w:r>
        <w:rPr>
          <w:color w:val="231F20"/>
          <w:spacing w:val="16"/>
        </w:rPr>
        <w:t> </w:t>
      </w:r>
      <w:r>
        <w:rPr>
          <w:color w:val="231F20"/>
        </w:rPr>
        <w:t>storage,</w:t>
      </w:r>
      <w:r>
        <w:rPr>
          <w:color w:val="231F20"/>
          <w:spacing w:val="16"/>
        </w:rPr>
        <w:t> </w:t>
      </w:r>
      <w:r>
        <w:rPr>
          <w:color w:val="231F20"/>
        </w:rPr>
        <w:t>retention</w:t>
      </w:r>
      <w:r>
        <w:rPr>
          <w:color w:val="231F20"/>
          <w:spacing w:val="16"/>
        </w:rPr>
        <w:t> </w:t>
      </w:r>
      <w:r>
        <w:rPr>
          <w:color w:val="231F20"/>
        </w:rPr>
        <w:t>and</w:t>
      </w:r>
      <w:r>
        <w:rPr>
          <w:color w:val="231F20"/>
          <w:spacing w:val="16"/>
        </w:rPr>
        <w:t> </w:t>
      </w:r>
      <w:r>
        <w:rPr>
          <w:color w:val="231F20"/>
        </w:rPr>
        <w:t>disposal</w:t>
      </w:r>
      <w:r>
        <w:rPr>
          <w:color w:val="231F20"/>
          <w:spacing w:val="16"/>
        </w:rPr>
        <w:t> </w:t>
      </w:r>
      <w:r>
        <w:rPr>
          <w:color w:val="231F20"/>
        </w:rPr>
        <w:t>of DBS certificates and certificate information. As an organisation using the Disclosure and Barring Service (DBS) checking service we have adopted the following policy.</w:t>
      </w:r>
    </w:p>
    <w:p>
      <w:pPr>
        <w:pStyle w:val="BodyText"/>
        <w:spacing w:before="28"/>
        <w:ind w:left="0"/>
      </w:pPr>
    </w:p>
    <w:p>
      <w:pPr>
        <w:pStyle w:val="Heading1"/>
      </w:pPr>
      <w:r>
        <w:rPr>
          <w:color w:val="231F20"/>
        </w:rPr>
        <w:t>General</w:t>
      </w:r>
      <w:r>
        <w:rPr>
          <w:color w:val="231F20"/>
          <w:spacing w:val="22"/>
        </w:rPr>
        <w:t> </w:t>
      </w:r>
      <w:r>
        <w:rPr>
          <w:color w:val="231F20"/>
          <w:spacing w:val="-2"/>
        </w:rPr>
        <w:t>principles</w:t>
      </w:r>
    </w:p>
    <w:p>
      <w:pPr>
        <w:pStyle w:val="BodyText"/>
      </w:pPr>
      <w:r>
        <w:rPr>
          <w:color w:val="231F20"/>
        </w:rPr>
        <w:t>The</w:t>
      </w:r>
      <w:r>
        <w:rPr>
          <w:color w:val="231F20"/>
          <w:spacing w:val="5"/>
        </w:rPr>
        <w:t> </w:t>
      </w:r>
      <w:r>
        <w:rPr>
          <w:color w:val="231F20"/>
        </w:rPr>
        <w:t>United</w:t>
      </w:r>
      <w:r>
        <w:rPr>
          <w:color w:val="231F20"/>
          <w:spacing w:val="7"/>
        </w:rPr>
        <w:t> </w:t>
      </w:r>
      <w:r>
        <w:rPr>
          <w:color w:val="231F20"/>
        </w:rPr>
        <w:t>Reformed</w:t>
      </w:r>
      <w:r>
        <w:rPr>
          <w:color w:val="231F20"/>
          <w:spacing w:val="8"/>
        </w:rPr>
        <w:t> </w:t>
      </w:r>
      <w:r>
        <w:rPr>
          <w:color w:val="231F20"/>
        </w:rPr>
        <w:t>Church</w:t>
      </w:r>
      <w:r>
        <w:rPr>
          <w:color w:val="231F20"/>
          <w:spacing w:val="7"/>
        </w:rPr>
        <w:t> </w:t>
      </w:r>
      <w:r>
        <w:rPr>
          <w:color w:val="231F20"/>
        </w:rPr>
        <w:t>complies</w:t>
      </w:r>
      <w:r>
        <w:rPr>
          <w:color w:val="231F20"/>
          <w:spacing w:val="8"/>
        </w:rPr>
        <w:t> </w:t>
      </w:r>
      <w:r>
        <w:rPr>
          <w:color w:val="231F20"/>
        </w:rPr>
        <w:t>fully</w:t>
      </w:r>
      <w:r>
        <w:rPr>
          <w:color w:val="231F20"/>
          <w:spacing w:val="7"/>
        </w:rPr>
        <w:t> </w:t>
      </w:r>
      <w:r>
        <w:rPr>
          <w:color w:val="231F20"/>
        </w:rPr>
        <w:t>with</w:t>
      </w:r>
      <w:r>
        <w:rPr>
          <w:color w:val="231F20"/>
          <w:spacing w:val="8"/>
        </w:rPr>
        <w:t> </w:t>
      </w:r>
      <w:r>
        <w:rPr>
          <w:color w:val="231F20"/>
        </w:rPr>
        <w:t>the</w:t>
      </w:r>
      <w:r>
        <w:rPr>
          <w:color w:val="231F20"/>
          <w:spacing w:val="7"/>
        </w:rPr>
        <w:t> </w:t>
      </w:r>
      <w:r>
        <w:rPr>
          <w:color w:val="231F20"/>
        </w:rPr>
        <w:t>DBS</w:t>
      </w:r>
      <w:r>
        <w:rPr>
          <w:color w:val="231F20"/>
          <w:spacing w:val="7"/>
        </w:rPr>
        <w:t> </w:t>
      </w:r>
      <w:r>
        <w:rPr>
          <w:color w:val="231F20"/>
        </w:rPr>
        <w:t>Code</w:t>
      </w:r>
      <w:r>
        <w:rPr>
          <w:color w:val="231F20"/>
          <w:spacing w:val="8"/>
        </w:rPr>
        <w:t> </w:t>
      </w:r>
      <w:r>
        <w:rPr>
          <w:color w:val="231F20"/>
        </w:rPr>
        <w:t>of</w:t>
      </w:r>
      <w:r>
        <w:rPr>
          <w:color w:val="231F20"/>
          <w:spacing w:val="7"/>
        </w:rPr>
        <w:t> </w:t>
      </w:r>
      <w:r>
        <w:rPr>
          <w:color w:val="231F20"/>
        </w:rPr>
        <w:t>Practice</w:t>
      </w:r>
      <w:r>
        <w:rPr>
          <w:color w:val="231F20"/>
          <w:spacing w:val="8"/>
        </w:rPr>
        <w:t> </w:t>
      </w:r>
      <w:r>
        <w:rPr>
          <w:color w:val="231F20"/>
        </w:rPr>
        <w:t>regarding</w:t>
      </w:r>
      <w:r>
        <w:rPr>
          <w:color w:val="231F20"/>
          <w:spacing w:val="7"/>
        </w:rPr>
        <w:t> </w:t>
      </w:r>
      <w:r>
        <w:rPr>
          <w:color w:val="231F20"/>
        </w:rPr>
        <w:t>the</w:t>
      </w:r>
      <w:r>
        <w:rPr>
          <w:color w:val="231F20"/>
          <w:spacing w:val="8"/>
        </w:rPr>
        <w:t> </w:t>
      </w:r>
      <w:r>
        <w:rPr>
          <w:color w:val="231F20"/>
          <w:spacing w:val="-2"/>
        </w:rPr>
        <w:t>correct</w:t>
      </w:r>
    </w:p>
    <w:p>
      <w:pPr>
        <w:pStyle w:val="BodyText"/>
        <w:spacing w:before="12"/>
      </w:pPr>
      <w:r>
        <w:rPr>
          <w:color w:val="231F20"/>
        </w:rPr>
        <w:t>handling,</w:t>
      </w:r>
      <w:r>
        <w:rPr>
          <w:color w:val="231F20"/>
          <w:spacing w:val="7"/>
        </w:rPr>
        <w:t> </w:t>
      </w:r>
      <w:r>
        <w:rPr>
          <w:color w:val="231F20"/>
        </w:rPr>
        <w:t>use,</w:t>
      </w:r>
      <w:r>
        <w:rPr>
          <w:color w:val="231F20"/>
          <w:spacing w:val="9"/>
        </w:rPr>
        <w:t> </w:t>
      </w:r>
      <w:r>
        <w:rPr>
          <w:color w:val="231F20"/>
        </w:rPr>
        <w:t>storage,</w:t>
      </w:r>
      <w:r>
        <w:rPr>
          <w:color w:val="231F20"/>
          <w:spacing w:val="9"/>
        </w:rPr>
        <w:t> </w:t>
      </w:r>
      <w:r>
        <w:rPr>
          <w:color w:val="231F20"/>
        </w:rPr>
        <w:t>retention</w:t>
      </w:r>
      <w:r>
        <w:rPr>
          <w:color w:val="231F20"/>
          <w:spacing w:val="10"/>
        </w:rPr>
        <w:t> </w:t>
      </w:r>
      <w:r>
        <w:rPr>
          <w:color w:val="231F20"/>
        </w:rPr>
        <w:t>and</w:t>
      </w:r>
      <w:r>
        <w:rPr>
          <w:color w:val="231F20"/>
          <w:spacing w:val="9"/>
        </w:rPr>
        <w:t> </w:t>
      </w:r>
      <w:r>
        <w:rPr>
          <w:color w:val="231F20"/>
        </w:rPr>
        <w:t>disposal</w:t>
      </w:r>
      <w:r>
        <w:rPr>
          <w:color w:val="231F20"/>
          <w:spacing w:val="9"/>
        </w:rPr>
        <w:t> </w:t>
      </w:r>
      <w:r>
        <w:rPr>
          <w:color w:val="231F20"/>
        </w:rPr>
        <w:t>of</w:t>
      </w:r>
      <w:r>
        <w:rPr>
          <w:color w:val="231F20"/>
          <w:spacing w:val="10"/>
        </w:rPr>
        <w:t> </w:t>
      </w:r>
      <w:r>
        <w:rPr>
          <w:color w:val="231F20"/>
        </w:rPr>
        <w:t>certificates</w:t>
      </w:r>
      <w:r>
        <w:rPr>
          <w:color w:val="231F20"/>
          <w:spacing w:val="9"/>
        </w:rPr>
        <w:t> </w:t>
      </w:r>
      <w:r>
        <w:rPr>
          <w:color w:val="231F20"/>
        </w:rPr>
        <w:t>and</w:t>
      </w:r>
      <w:r>
        <w:rPr>
          <w:color w:val="231F20"/>
          <w:spacing w:val="9"/>
        </w:rPr>
        <w:t> </w:t>
      </w:r>
      <w:r>
        <w:rPr>
          <w:color w:val="231F20"/>
        </w:rPr>
        <w:t>certificate</w:t>
      </w:r>
      <w:r>
        <w:rPr>
          <w:color w:val="231F20"/>
          <w:spacing w:val="10"/>
        </w:rPr>
        <w:t> </w:t>
      </w:r>
      <w:r>
        <w:rPr>
          <w:color w:val="231F20"/>
          <w:spacing w:val="-2"/>
        </w:rPr>
        <w:t>information.</w:t>
      </w:r>
    </w:p>
    <w:p>
      <w:pPr>
        <w:pStyle w:val="BodyText"/>
        <w:spacing w:line="249" w:lineRule="auto" w:before="12"/>
        <w:ind w:right="484"/>
      </w:pPr>
      <w:r>
        <w:rPr>
          <w:color w:val="231F20"/>
        </w:rPr>
        <w:t>It also complies fully with its obligations under the General Data Protection Regulation (GDPR), Data Protection Act 2018 and other relevant legislation pertaining to the safe handling, use, storage, retention and disposal of certificate information and has a written policy on these matters, which is available to those who wish to see it on request.</w:t>
      </w:r>
    </w:p>
    <w:p>
      <w:pPr>
        <w:pStyle w:val="BodyText"/>
        <w:spacing w:before="26"/>
        <w:ind w:left="0"/>
      </w:pPr>
    </w:p>
    <w:p>
      <w:pPr>
        <w:pStyle w:val="Heading1"/>
      </w:pPr>
      <w:r>
        <w:rPr>
          <w:color w:val="231F20"/>
        </w:rPr>
        <w:t>Storage</w:t>
      </w:r>
      <w:r>
        <w:rPr>
          <w:color w:val="231F20"/>
          <w:spacing w:val="14"/>
        </w:rPr>
        <w:t> </w:t>
      </w:r>
      <w:r>
        <w:rPr>
          <w:color w:val="231F20"/>
        </w:rPr>
        <w:t>and</w:t>
      </w:r>
      <w:r>
        <w:rPr>
          <w:color w:val="231F20"/>
          <w:spacing w:val="15"/>
        </w:rPr>
        <w:t> </w:t>
      </w:r>
      <w:r>
        <w:rPr>
          <w:color w:val="231F20"/>
          <w:spacing w:val="-2"/>
        </w:rPr>
        <w:t>access</w:t>
      </w:r>
    </w:p>
    <w:p>
      <w:pPr>
        <w:pStyle w:val="BodyText"/>
        <w:spacing w:line="249" w:lineRule="auto"/>
        <w:ind w:right="484"/>
      </w:pPr>
      <w:r>
        <w:rPr>
          <w:color w:val="231F20"/>
        </w:rPr>
        <w:t>Certificate information should be kept securely either on The United Reformed Church database or, in the instances of DBS checks that contain content, on the case management system, with access strictly controlled and limited to those who are entitled to see it as part of their duties.</w:t>
      </w:r>
    </w:p>
    <w:p>
      <w:pPr>
        <w:pStyle w:val="BodyText"/>
        <w:spacing w:before="25"/>
        <w:ind w:left="0"/>
      </w:pPr>
    </w:p>
    <w:p>
      <w:pPr>
        <w:pStyle w:val="Heading1"/>
      </w:pPr>
      <w:r>
        <w:rPr>
          <w:color w:val="231F20"/>
          <w:spacing w:val="-2"/>
        </w:rPr>
        <w:t>Handling</w:t>
      </w:r>
    </w:p>
    <w:p>
      <w:pPr>
        <w:pStyle w:val="BodyText"/>
        <w:spacing w:line="249" w:lineRule="auto"/>
        <w:ind w:right="390"/>
      </w:pPr>
      <w:r>
        <w:rPr>
          <w:color w:val="231F20"/>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pPr>
        <w:pStyle w:val="BodyText"/>
        <w:spacing w:before="26"/>
        <w:ind w:left="0"/>
      </w:pPr>
    </w:p>
    <w:p>
      <w:pPr>
        <w:pStyle w:val="Heading1"/>
      </w:pPr>
      <w:r>
        <w:rPr>
          <w:color w:val="231F20"/>
          <w:spacing w:val="-2"/>
        </w:rPr>
        <w:t>Usage</w:t>
      </w:r>
    </w:p>
    <w:p>
      <w:pPr>
        <w:pStyle w:val="BodyText"/>
      </w:pPr>
      <w:r>
        <w:rPr>
          <w:color w:val="231F20"/>
        </w:rPr>
        <w:t>Certificate</w:t>
      </w:r>
      <w:r>
        <w:rPr>
          <w:color w:val="231F20"/>
          <w:spacing w:val="8"/>
        </w:rPr>
        <w:t> </w:t>
      </w:r>
      <w:r>
        <w:rPr>
          <w:color w:val="231F20"/>
        </w:rPr>
        <w:t>information</w:t>
      </w:r>
      <w:r>
        <w:rPr>
          <w:color w:val="231F20"/>
          <w:spacing w:val="8"/>
        </w:rPr>
        <w:t> </w:t>
      </w:r>
      <w:r>
        <w:rPr>
          <w:color w:val="231F20"/>
        </w:rPr>
        <w:t>is</w:t>
      </w:r>
      <w:r>
        <w:rPr>
          <w:color w:val="231F20"/>
          <w:spacing w:val="9"/>
        </w:rPr>
        <w:t> </w:t>
      </w:r>
      <w:r>
        <w:rPr>
          <w:color w:val="231F20"/>
        </w:rPr>
        <w:t>only</w:t>
      </w:r>
      <w:r>
        <w:rPr>
          <w:color w:val="231F20"/>
          <w:spacing w:val="8"/>
        </w:rPr>
        <w:t> </w:t>
      </w:r>
      <w:r>
        <w:rPr>
          <w:color w:val="231F20"/>
        </w:rPr>
        <w:t>used</w:t>
      </w:r>
      <w:r>
        <w:rPr>
          <w:color w:val="231F20"/>
          <w:spacing w:val="9"/>
        </w:rPr>
        <w:t> </w:t>
      </w:r>
      <w:r>
        <w:rPr>
          <w:color w:val="231F20"/>
        </w:rPr>
        <w:t>for</w:t>
      </w:r>
      <w:r>
        <w:rPr>
          <w:color w:val="231F20"/>
          <w:spacing w:val="8"/>
        </w:rPr>
        <w:t> </w:t>
      </w:r>
      <w:r>
        <w:rPr>
          <w:color w:val="231F20"/>
        </w:rPr>
        <w:t>the</w:t>
      </w:r>
      <w:r>
        <w:rPr>
          <w:color w:val="231F20"/>
          <w:spacing w:val="9"/>
        </w:rPr>
        <w:t> </w:t>
      </w:r>
      <w:r>
        <w:rPr>
          <w:color w:val="231F20"/>
        </w:rPr>
        <w:t>specific</w:t>
      </w:r>
      <w:r>
        <w:rPr>
          <w:color w:val="231F20"/>
          <w:spacing w:val="8"/>
        </w:rPr>
        <w:t> </w:t>
      </w:r>
      <w:r>
        <w:rPr>
          <w:color w:val="231F20"/>
        </w:rPr>
        <w:t>purpose</w:t>
      </w:r>
      <w:r>
        <w:rPr>
          <w:color w:val="231F20"/>
          <w:spacing w:val="9"/>
        </w:rPr>
        <w:t> </w:t>
      </w:r>
      <w:r>
        <w:rPr>
          <w:color w:val="231F20"/>
        </w:rPr>
        <w:t>for</w:t>
      </w:r>
      <w:r>
        <w:rPr>
          <w:color w:val="231F20"/>
          <w:spacing w:val="8"/>
        </w:rPr>
        <w:t> </w:t>
      </w:r>
      <w:r>
        <w:rPr>
          <w:color w:val="231F20"/>
        </w:rPr>
        <w:t>which</w:t>
      </w:r>
      <w:r>
        <w:rPr>
          <w:color w:val="231F20"/>
          <w:spacing w:val="9"/>
        </w:rPr>
        <w:t> </w:t>
      </w:r>
      <w:r>
        <w:rPr>
          <w:color w:val="231F20"/>
        </w:rPr>
        <w:t>it</w:t>
      </w:r>
      <w:r>
        <w:rPr>
          <w:color w:val="231F20"/>
          <w:spacing w:val="8"/>
        </w:rPr>
        <w:t> </w:t>
      </w:r>
      <w:r>
        <w:rPr>
          <w:color w:val="231F20"/>
        </w:rPr>
        <w:t>was</w:t>
      </w:r>
      <w:r>
        <w:rPr>
          <w:color w:val="231F20"/>
          <w:spacing w:val="9"/>
        </w:rPr>
        <w:t> </w:t>
      </w:r>
      <w:r>
        <w:rPr>
          <w:color w:val="231F20"/>
        </w:rPr>
        <w:t>requested</w:t>
      </w:r>
      <w:r>
        <w:rPr>
          <w:color w:val="231F20"/>
          <w:spacing w:val="8"/>
        </w:rPr>
        <w:t> </w:t>
      </w:r>
      <w:r>
        <w:rPr>
          <w:color w:val="231F20"/>
        </w:rPr>
        <w:t>and</w:t>
      </w:r>
      <w:r>
        <w:rPr>
          <w:color w:val="231F20"/>
          <w:spacing w:val="9"/>
        </w:rPr>
        <w:t> </w:t>
      </w:r>
      <w:r>
        <w:rPr>
          <w:color w:val="231F20"/>
          <w:spacing w:val="-5"/>
        </w:rPr>
        <w:t>for</w:t>
      </w:r>
    </w:p>
    <w:p>
      <w:pPr>
        <w:pStyle w:val="BodyText"/>
        <w:spacing w:before="12"/>
      </w:pPr>
      <w:r>
        <w:rPr>
          <w:color w:val="231F20"/>
        </w:rPr>
        <w:t>which</w:t>
      </w:r>
      <w:r>
        <w:rPr>
          <w:color w:val="231F20"/>
          <w:spacing w:val="7"/>
        </w:rPr>
        <w:t> </w:t>
      </w:r>
      <w:r>
        <w:rPr>
          <w:color w:val="231F20"/>
        </w:rPr>
        <w:t>the</w:t>
      </w:r>
      <w:r>
        <w:rPr>
          <w:color w:val="231F20"/>
          <w:spacing w:val="7"/>
        </w:rPr>
        <w:t> </w:t>
      </w:r>
      <w:r>
        <w:rPr>
          <w:color w:val="231F20"/>
        </w:rPr>
        <w:t>applicant’s</w:t>
      </w:r>
      <w:r>
        <w:rPr>
          <w:color w:val="231F20"/>
          <w:spacing w:val="7"/>
        </w:rPr>
        <w:t> </w:t>
      </w:r>
      <w:r>
        <w:rPr>
          <w:color w:val="231F20"/>
        </w:rPr>
        <w:t>full</w:t>
      </w:r>
      <w:r>
        <w:rPr>
          <w:color w:val="231F20"/>
          <w:spacing w:val="8"/>
        </w:rPr>
        <w:t> </w:t>
      </w:r>
      <w:r>
        <w:rPr>
          <w:color w:val="231F20"/>
        </w:rPr>
        <w:t>consent</w:t>
      </w:r>
      <w:r>
        <w:rPr>
          <w:color w:val="231F20"/>
          <w:spacing w:val="7"/>
        </w:rPr>
        <w:t> </w:t>
      </w:r>
      <w:r>
        <w:rPr>
          <w:color w:val="231F20"/>
        </w:rPr>
        <w:t>has</w:t>
      </w:r>
      <w:r>
        <w:rPr>
          <w:color w:val="231F20"/>
          <w:spacing w:val="7"/>
        </w:rPr>
        <w:t> </w:t>
      </w:r>
      <w:r>
        <w:rPr>
          <w:color w:val="231F20"/>
        </w:rPr>
        <w:t>been</w:t>
      </w:r>
      <w:r>
        <w:rPr>
          <w:color w:val="231F20"/>
          <w:spacing w:val="8"/>
        </w:rPr>
        <w:t> </w:t>
      </w:r>
      <w:r>
        <w:rPr>
          <w:color w:val="231F20"/>
          <w:spacing w:val="-2"/>
        </w:rPr>
        <w:t>given.</w:t>
      </w:r>
    </w:p>
    <w:p>
      <w:pPr>
        <w:pStyle w:val="BodyText"/>
        <w:spacing w:before="34"/>
        <w:ind w:left="0"/>
      </w:pPr>
    </w:p>
    <w:p>
      <w:pPr>
        <w:pStyle w:val="Heading1"/>
      </w:pPr>
      <w:r>
        <w:rPr>
          <w:color w:val="231F20"/>
          <w:spacing w:val="-2"/>
        </w:rPr>
        <w:t>Retention</w:t>
      </w:r>
    </w:p>
    <w:p>
      <w:pPr>
        <w:pStyle w:val="BodyText"/>
        <w:spacing w:line="249" w:lineRule="auto"/>
        <w:ind w:right="390"/>
      </w:pPr>
      <w:r>
        <w:rPr>
          <w:color w:val="231F20"/>
        </w:rPr>
        <w:t>Once a recruitment (or other relevant) decision has been made, we do not keep certificate information for any longer than is necessary. This retention will allow for the consideration and resolution of any disputes or complaints, or be for the purpose of completing safeguarding audits. Throughout this time, the usual conditions regarding the safe storage and strictly controlled</w:t>
      </w:r>
      <w:r>
        <w:rPr>
          <w:color w:val="231F20"/>
          <w:spacing w:val="40"/>
        </w:rPr>
        <w:t> </w:t>
      </w:r>
      <w:r>
        <w:rPr>
          <w:color w:val="231F20"/>
        </w:rPr>
        <w:t>access will prevail.</w:t>
      </w:r>
    </w:p>
    <w:p>
      <w:pPr>
        <w:pStyle w:val="BodyText"/>
        <w:spacing w:before="27"/>
        <w:ind w:left="0"/>
      </w:pPr>
    </w:p>
    <w:p>
      <w:pPr>
        <w:pStyle w:val="Heading1"/>
      </w:pPr>
      <w:r>
        <w:rPr>
          <w:color w:val="231F20"/>
          <w:spacing w:val="-2"/>
        </w:rPr>
        <w:t>Safeguarding</w:t>
      </w:r>
    </w:p>
    <w:p>
      <w:pPr>
        <w:pStyle w:val="BodyText"/>
        <w:spacing w:line="249" w:lineRule="auto"/>
        <w:ind w:right="484"/>
      </w:pPr>
      <w:r>
        <w:rPr>
          <w:color w:val="231F20"/>
        </w:rPr>
        <w:t>Risk assessment recommendations and a safeguarding agreement / risk management plan arising in cases of a DBS disclosure with content will be retained in line with the URC’s record retention schedule.</w:t>
      </w:r>
    </w:p>
    <w:p>
      <w:pPr>
        <w:spacing w:after="0" w:line="249" w:lineRule="auto"/>
        <w:sectPr>
          <w:footerReference w:type="default" r:id="rId5"/>
          <w:type w:val="continuous"/>
          <w:pgSz w:w="11910" w:h="16840"/>
          <w:pgMar w:header="0" w:footer="495" w:top="0" w:bottom="680" w:left="620" w:right="420"/>
          <w:pgNumType w:start="1"/>
        </w:sectPr>
      </w:pPr>
    </w:p>
    <w:p>
      <w:pPr>
        <w:pStyle w:val="Heading1"/>
        <w:spacing w:before="63"/>
      </w:pPr>
      <w:r>
        <w:rPr>
          <w:color w:val="231F20"/>
          <w:spacing w:val="-2"/>
        </w:rPr>
        <w:t>Disposal</w:t>
      </w:r>
    </w:p>
    <w:p>
      <w:pPr>
        <w:pStyle w:val="BodyText"/>
      </w:pPr>
      <w:r>
        <w:rPr>
          <w:color w:val="231F20"/>
        </w:rPr>
        <w:t>Once</w:t>
      </w:r>
      <w:r>
        <w:rPr>
          <w:color w:val="231F20"/>
          <w:spacing w:val="7"/>
        </w:rPr>
        <w:t> </w:t>
      </w:r>
      <w:r>
        <w:rPr>
          <w:color w:val="231F20"/>
        </w:rPr>
        <w:t>the</w:t>
      </w:r>
      <w:r>
        <w:rPr>
          <w:color w:val="231F20"/>
          <w:spacing w:val="8"/>
        </w:rPr>
        <w:t> </w:t>
      </w:r>
      <w:r>
        <w:rPr>
          <w:color w:val="231F20"/>
        </w:rPr>
        <w:t>retention</w:t>
      </w:r>
      <w:r>
        <w:rPr>
          <w:color w:val="231F20"/>
          <w:spacing w:val="8"/>
        </w:rPr>
        <w:t> </w:t>
      </w:r>
      <w:r>
        <w:rPr>
          <w:color w:val="231F20"/>
        </w:rPr>
        <w:t>period</w:t>
      </w:r>
      <w:r>
        <w:rPr>
          <w:color w:val="231F20"/>
          <w:spacing w:val="8"/>
        </w:rPr>
        <w:t> </w:t>
      </w:r>
      <w:r>
        <w:rPr>
          <w:color w:val="231F20"/>
        </w:rPr>
        <w:t>has</w:t>
      </w:r>
      <w:r>
        <w:rPr>
          <w:color w:val="231F20"/>
          <w:spacing w:val="8"/>
        </w:rPr>
        <w:t> </w:t>
      </w:r>
      <w:r>
        <w:rPr>
          <w:color w:val="231F20"/>
        </w:rPr>
        <w:t>elapsed,</w:t>
      </w:r>
      <w:r>
        <w:rPr>
          <w:color w:val="231F20"/>
          <w:spacing w:val="8"/>
        </w:rPr>
        <w:t> </w:t>
      </w:r>
      <w:r>
        <w:rPr>
          <w:color w:val="231F20"/>
        </w:rPr>
        <w:t>we</w:t>
      </w:r>
      <w:r>
        <w:rPr>
          <w:color w:val="231F20"/>
          <w:spacing w:val="8"/>
        </w:rPr>
        <w:t> </w:t>
      </w:r>
      <w:r>
        <w:rPr>
          <w:color w:val="231F20"/>
        </w:rPr>
        <w:t>will</w:t>
      </w:r>
      <w:r>
        <w:rPr>
          <w:color w:val="231F20"/>
          <w:spacing w:val="8"/>
        </w:rPr>
        <w:t> </w:t>
      </w:r>
      <w:r>
        <w:rPr>
          <w:color w:val="231F20"/>
        </w:rPr>
        <w:t>ensure</w:t>
      </w:r>
      <w:r>
        <w:rPr>
          <w:color w:val="231F20"/>
          <w:spacing w:val="8"/>
        </w:rPr>
        <w:t> </w:t>
      </w:r>
      <w:r>
        <w:rPr>
          <w:color w:val="231F20"/>
        </w:rPr>
        <w:t>that</w:t>
      </w:r>
      <w:r>
        <w:rPr>
          <w:color w:val="231F20"/>
          <w:spacing w:val="8"/>
        </w:rPr>
        <w:t> </w:t>
      </w:r>
      <w:r>
        <w:rPr>
          <w:color w:val="231F20"/>
        </w:rPr>
        <w:t>any</w:t>
      </w:r>
      <w:r>
        <w:rPr>
          <w:color w:val="231F20"/>
          <w:spacing w:val="8"/>
        </w:rPr>
        <w:t> </w:t>
      </w:r>
      <w:r>
        <w:rPr>
          <w:color w:val="231F20"/>
        </w:rPr>
        <w:t>DBS</w:t>
      </w:r>
      <w:r>
        <w:rPr>
          <w:color w:val="231F20"/>
          <w:spacing w:val="8"/>
        </w:rPr>
        <w:t> </w:t>
      </w:r>
      <w:r>
        <w:rPr>
          <w:color w:val="231F20"/>
        </w:rPr>
        <w:t>certificate</w:t>
      </w:r>
      <w:r>
        <w:rPr>
          <w:color w:val="231F20"/>
          <w:spacing w:val="8"/>
        </w:rPr>
        <w:t> </w:t>
      </w:r>
      <w:r>
        <w:rPr>
          <w:color w:val="231F20"/>
        </w:rPr>
        <w:t>information</w:t>
      </w:r>
      <w:r>
        <w:rPr>
          <w:color w:val="231F20"/>
          <w:spacing w:val="8"/>
        </w:rPr>
        <w:t> </w:t>
      </w:r>
      <w:r>
        <w:rPr>
          <w:color w:val="231F20"/>
          <w:spacing w:val="-5"/>
        </w:rPr>
        <w:t>is</w:t>
      </w:r>
    </w:p>
    <w:p>
      <w:pPr>
        <w:pStyle w:val="BodyText"/>
        <w:spacing w:before="12"/>
      </w:pPr>
      <w:r>
        <w:rPr>
          <w:color w:val="231F20"/>
        </w:rPr>
        <w:t>immediately</w:t>
      </w:r>
      <w:r>
        <w:rPr>
          <w:color w:val="231F20"/>
          <w:spacing w:val="1"/>
        </w:rPr>
        <w:t> </w:t>
      </w:r>
      <w:r>
        <w:rPr>
          <w:color w:val="231F20"/>
        </w:rPr>
        <w:t>destroyed</w:t>
      </w:r>
      <w:r>
        <w:rPr>
          <w:color w:val="231F20"/>
          <w:spacing w:val="4"/>
        </w:rPr>
        <w:t> </w:t>
      </w:r>
      <w:r>
        <w:rPr>
          <w:color w:val="231F20"/>
        </w:rPr>
        <w:t>by</w:t>
      </w:r>
      <w:r>
        <w:rPr>
          <w:color w:val="231F20"/>
          <w:spacing w:val="3"/>
        </w:rPr>
        <w:t> </w:t>
      </w:r>
      <w:r>
        <w:rPr>
          <w:color w:val="231F20"/>
        </w:rPr>
        <w:t>secure</w:t>
      </w:r>
      <w:r>
        <w:rPr>
          <w:color w:val="231F20"/>
          <w:spacing w:val="4"/>
        </w:rPr>
        <w:t> </w:t>
      </w:r>
      <w:r>
        <w:rPr>
          <w:color w:val="231F20"/>
          <w:spacing w:val="-2"/>
        </w:rPr>
        <w:t>means.</w:t>
      </w:r>
    </w:p>
    <w:p>
      <w:pPr>
        <w:pStyle w:val="BodyText"/>
        <w:spacing w:before="24"/>
        <w:ind w:left="0"/>
      </w:pPr>
    </w:p>
    <w:p>
      <w:pPr>
        <w:pStyle w:val="BodyText"/>
        <w:spacing w:line="249" w:lineRule="auto" w:before="0"/>
        <w:ind w:right="484"/>
      </w:pPr>
      <w:r>
        <w:rPr>
          <w:color w:val="231F20"/>
        </w:rPr>
        <w:t>We will not ordinarily keep any photocopy or other image of the certificate or any copy or representation of the contents of a certificate unless for safeguarding purpose. However, not withstanding the above, we may keep a record of the date of issue of a certificate, the name of</w:t>
      </w:r>
      <w:r>
        <w:rPr>
          <w:color w:val="231F20"/>
          <w:spacing w:val="80"/>
        </w:rPr>
        <w:t> </w:t>
      </w:r>
      <w:r>
        <w:rPr>
          <w:color w:val="231F20"/>
        </w:rPr>
        <w:t>the subject, the type of certificate requested, the position for which the certificate was requested, the unique reference number of the certificates and the details of the recruitment decision taken.</w:t>
      </w:r>
    </w:p>
    <w:sectPr>
      <w:pgSz w:w="11910" w:h="16840"/>
      <w:pgMar w:header="0" w:footer="495" w:top="580" w:bottom="6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drawing>
        <wp:anchor distT="0" distB="0" distL="0" distR="0" allowOverlap="1" layoutInCell="1" locked="0" behindDoc="1" simplePos="0" relativeHeight="487544832">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545344">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545856">
              <wp:simplePos x="0" y="0"/>
              <wp:positionH relativeFrom="page">
                <wp:posOffset>2598276</wp:posOffset>
              </wp:positionH>
              <wp:positionV relativeFrom="page">
                <wp:posOffset>10238290</wp:posOffset>
              </wp:positionV>
              <wp:extent cx="236410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6410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588699pt;margin-top:806.164612pt;width:186.15pt;height:15.45pt;mso-position-horizontal-relative:page;mso-position-vertical-relative:page;z-index:-15770624"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P6</w:t>
                    </w:r>
                  </w:p>
                </w:txbxContent>
              </v:textbox>
              <w10:wrap type="none"/>
            </v:shape>
          </w:pict>
        </mc:Fallback>
      </mc:AlternateContent>
    </w:r>
    <w:r>
      <w:rPr/>
      <mc:AlternateContent>
        <mc:Choice Requires="wps">
          <w:drawing>
            <wp:anchor distT="0" distB="0" distL="0" distR="0" allowOverlap="1" layoutInCell="1" locked="0" behindDoc="1" simplePos="0" relativeHeight="487546368">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770112"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4"/>
      <w:ind w:left="100"/>
    </w:pPr>
    <w:rPr>
      <w:rFonts w:ascii="Arial" w:hAnsi="Arial" w:eastAsia="Arial" w:cs="Arial"/>
      <w:sz w:val="24"/>
      <w:szCs w:val="24"/>
      <w:lang w:val="en-US" w:eastAsia="en-US" w:bidi="ar-SA"/>
    </w:rPr>
  </w:style>
  <w:style w:styleId="Heading1" w:type="paragraph">
    <w:name w:val="Heading 1"/>
    <w:basedOn w:val="Normal"/>
    <w:uiPriority w:val="1"/>
    <w:qFormat/>
    <w:pPr>
      <w:ind w:left="100"/>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line="447" w:lineRule="exact"/>
      <w:ind w:left="100"/>
    </w:pPr>
    <w:rPr>
      <w:rFonts w:ascii="Arial" w:hAnsi="Arial" w:eastAsia="Arial" w:cs="Arial"/>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2024-07-31T14:34:39Z</dcterms:created>
  <dcterms:modified xsi:type="dcterms:W3CDTF">2024-07-31T14:34:39Z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Adobe InDesign 19.0 (Windows)</vt:lpwstr>
  </property>
  <property fmtid="{D5CDD505-2E9C-101B-9397-08002B2CF9AE}" pid="4" name="LastSaved">
    <vt:filetime>2024-07-31T00:00:00Z</vt:filetime>
  </property>
  <property fmtid="{D5CDD505-2E9C-101B-9397-08002B2CF9AE}" pid="5" name="Producer">
    <vt:lpwstr>Adobe PDF Library 17.0</vt:lpwstr>
  </property>
</Properties>
</file>